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A6401A" w14:textId="77777777" w:rsidR="002C1FD3" w:rsidRDefault="002C1FD3">
      <w:pPr>
        <w:pBdr>
          <w:top w:val="nil"/>
          <w:left w:val="nil"/>
          <w:bottom w:val="nil"/>
          <w:right w:val="nil"/>
          <w:between w:val="nil"/>
        </w:pBdr>
        <w:spacing w:line="240" w:lineRule="auto"/>
        <w:ind w:left="1" w:hanging="3"/>
        <w:rPr>
          <w:color w:val="000000"/>
          <w:sz w:val="32"/>
          <w:szCs w:val="32"/>
        </w:rPr>
      </w:pPr>
    </w:p>
    <w:p w14:paraId="5BF60F3E" w14:textId="77777777" w:rsidR="002C1FD3" w:rsidRDefault="00000000">
      <w:pPr>
        <w:pBdr>
          <w:top w:val="nil"/>
          <w:left w:val="nil"/>
          <w:bottom w:val="nil"/>
          <w:right w:val="nil"/>
          <w:between w:val="nil"/>
        </w:pBdr>
        <w:spacing w:line="480" w:lineRule="auto"/>
        <w:ind w:left="1" w:hanging="3"/>
        <w:jc w:val="center"/>
        <w:rPr>
          <w:rFonts w:ascii="Source Sans Pro" w:eastAsia="Source Sans Pro" w:hAnsi="Source Sans Pro" w:cs="Source Sans Pro"/>
          <w:color w:val="000000"/>
          <w:sz w:val="32"/>
          <w:szCs w:val="32"/>
        </w:rPr>
      </w:pPr>
      <w:r>
        <w:rPr>
          <w:rFonts w:ascii="Source Sans Pro" w:eastAsia="Source Sans Pro" w:hAnsi="Source Sans Pro" w:cs="Source Sans Pro"/>
          <w:b/>
          <w:color w:val="000000"/>
          <w:sz w:val="32"/>
          <w:szCs w:val="32"/>
        </w:rPr>
        <w:t>Associazione Parlamento Europeo Giovani - APS</w:t>
      </w:r>
    </w:p>
    <w:p w14:paraId="09B3A9A6" w14:textId="77777777" w:rsidR="002C1FD3" w:rsidRDefault="00000000">
      <w:pPr>
        <w:pBdr>
          <w:top w:val="nil"/>
          <w:left w:val="nil"/>
          <w:bottom w:val="nil"/>
          <w:right w:val="nil"/>
          <w:between w:val="nil"/>
        </w:pBdr>
        <w:spacing w:after="240" w:line="480" w:lineRule="auto"/>
        <w:ind w:left="2" w:hanging="4"/>
        <w:jc w:val="center"/>
        <w:rPr>
          <w:rFonts w:ascii="Source Sans Pro" w:eastAsia="Source Sans Pro" w:hAnsi="Source Sans Pro" w:cs="Source Sans Pro"/>
          <w:color w:val="000000"/>
          <w:sz w:val="40"/>
          <w:szCs w:val="40"/>
        </w:rPr>
      </w:pPr>
      <w:r>
        <w:rPr>
          <w:rFonts w:ascii="Source Sans Pro" w:eastAsia="Source Sans Pro" w:hAnsi="Source Sans Pro" w:cs="Source Sans Pro"/>
          <w:b/>
          <w:color w:val="000000"/>
          <w:sz w:val="40"/>
          <w:szCs w:val="40"/>
        </w:rPr>
        <w:t>Preselezione nazionale 202</w:t>
      </w:r>
      <w:r>
        <w:rPr>
          <w:rFonts w:ascii="Source Sans Pro" w:eastAsia="Source Sans Pro" w:hAnsi="Source Sans Pro" w:cs="Source Sans Pro"/>
          <w:b/>
          <w:sz w:val="40"/>
          <w:szCs w:val="40"/>
        </w:rPr>
        <w:t>5</w:t>
      </w:r>
      <w:r>
        <w:rPr>
          <w:rFonts w:ascii="Source Sans Pro" w:eastAsia="Source Sans Pro" w:hAnsi="Source Sans Pro" w:cs="Source Sans Pro"/>
          <w:b/>
          <w:color w:val="000000"/>
          <w:sz w:val="40"/>
          <w:szCs w:val="40"/>
        </w:rPr>
        <w:t>/202</w:t>
      </w:r>
      <w:r>
        <w:rPr>
          <w:rFonts w:ascii="Source Sans Pro" w:eastAsia="Source Sans Pro" w:hAnsi="Source Sans Pro" w:cs="Source Sans Pro"/>
          <w:b/>
          <w:sz w:val="40"/>
          <w:szCs w:val="40"/>
        </w:rPr>
        <w:t>6</w:t>
      </w:r>
    </w:p>
    <w:p w14:paraId="4C7FFCE7" w14:textId="77777777" w:rsidR="002C1FD3" w:rsidRDefault="00000000">
      <w:pPr>
        <w:pBdr>
          <w:top w:val="nil"/>
          <w:left w:val="nil"/>
          <w:bottom w:val="nil"/>
          <w:right w:val="nil"/>
          <w:between w:val="nil"/>
        </w:pBdr>
        <w:spacing w:line="360" w:lineRule="auto"/>
        <w:ind w:left="0" w:hanging="2"/>
        <w:jc w:val="both"/>
        <w:rPr>
          <w:rFonts w:ascii="Source Sans Pro" w:eastAsia="Source Sans Pro" w:hAnsi="Source Sans Pro" w:cs="Source Sans Pro"/>
          <w:color w:val="000080"/>
          <w:sz w:val="21"/>
          <w:szCs w:val="21"/>
          <w:u w:val="single"/>
        </w:rPr>
      </w:pPr>
      <w:r>
        <w:rPr>
          <w:rFonts w:ascii="Source Sans Pro" w:eastAsia="Source Sans Pro" w:hAnsi="Source Sans Pro" w:cs="Source Sans Pro"/>
          <w:color w:val="000000"/>
          <w:sz w:val="21"/>
          <w:szCs w:val="21"/>
        </w:rPr>
        <w:t xml:space="preserve">Prima di procedere alla stesura della proposta di </w:t>
      </w:r>
      <w:r>
        <w:rPr>
          <w:rFonts w:ascii="Source Sans Pro" w:eastAsia="Source Sans Pro" w:hAnsi="Source Sans Pro" w:cs="Source Sans Pro"/>
          <w:sz w:val="21"/>
          <w:szCs w:val="21"/>
        </w:rPr>
        <w:t>risoluzione</w:t>
      </w:r>
      <w:r>
        <w:rPr>
          <w:rFonts w:ascii="Source Sans Pro" w:eastAsia="Source Sans Pro" w:hAnsi="Source Sans Pro" w:cs="Source Sans Pro"/>
          <w:color w:val="000000"/>
          <w:sz w:val="21"/>
          <w:szCs w:val="21"/>
        </w:rPr>
        <w:t>, si prega di leggere attentamente la “Guida alla Preselezione”, in cui sono elencate tutte le istruzioni da seguire scrupolosamente</w:t>
      </w:r>
      <w:r>
        <w:rPr>
          <w:rFonts w:ascii="Source Sans Pro" w:eastAsia="Source Sans Pro" w:hAnsi="Source Sans Pro" w:cs="Source Sans Pro"/>
          <w:sz w:val="21"/>
          <w:szCs w:val="21"/>
        </w:rPr>
        <w:t>, con alcuni esempi utili.</w:t>
      </w:r>
      <w:r>
        <w:rPr>
          <w:rFonts w:ascii="Source Sans Pro" w:eastAsia="Source Sans Pro" w:hAnsi="Source Sans Pro" w:cs="Source Sans Pro"/>
          <w:color w:val="000000"/>
          <w:sz w:val="21"/>
          <w:szCs w:val="21"/>
        </w:rPr>
        <w:t xml:space="preserve"> La guida è reperibile sul </w:t>
      </w:r>
      <w:r>
        <w:rPr>
          <w:rFonts w:ascii="Source Sans Pro" w:eastAsia="Source Sans Pro" w:hAnsi="Source Sans Pro" w:cs="Source Sans Pro"/>
          <w:sz w:val="21"/>
          <w:szCs w:val="21"/>
        </w:rPr>
        <w:t xml:space="preserve">nostro sito </w:t>
      </w:r>
      <w:r>
        <w:rPr>
          <w:rFonts w:ascii="Source Sans Pro" w:eastAsia="Source Sans Pro" w:hAnsi="Source Sans Pro" w:cs="Source Sans Pro"/>
          <w:color w:val="000000"/>
          <w:sz w:val="21"/>
          <w:szCs w:val="21"/>
        </w:rPr>
        <w:t>all’indirizz</w:t>
      </w:r>
      <w:r>
        <w:rPr>
          <w:rFonts w:ascii="Source Sans Pro" w:eastAsia="Source Sans Pro" w:hAnsi="Source Sans Pro" w:cs="Source Sans Pro"/>
          <w:sz w:val="21"/>
          <w:szCs w:val="21"/>
        </w:rPr>
        <w:t xml:space="preserve">o </w:t>
      </w:r>
      <w:hyperlink r:id="rId8">
        <w:r>
          <w:rPr>
            <w:rFonts w:ascii="Source Sans Pro" w:eastAsia="Source Sans Pro" w:hAnsi="Source Sans Pro" w:cs="Source Sans Pro"/>
            <w:color w:val="1155CC"/>
            <w:sz w:val="21"/>
            <w:szCs w:val="21"/>
            <w:u w:val="single"/>
          </w:rPr>
          <w:t>eypitaly.org/scuole-preselezione</w:t>
        </w:r>
      </w:hyperlink>
      <w:r>
        <w:t>.</w:t>
      </w:r>
      <w:r>
        <w:fldChar w:fldCharType="begin"/>
      </w:r>
      <w:r>
        <w:instrText xml:space="preserve"> HYPERLINK "http://www.eypitaly.org/eventi" </w:instrText>
      </w:r>
      <w:r>
        <w:fldChar w:fldCharType="separate"/>
      </w:r>
    </w:p>
    <w:p w14:paraId="6515FB37" w14:textId="77777777" w:rsidR="002C1FD3" w:rsidRDefault="00000000">
      <w:pPr>
        <w:pBdr>
          <w:top w:val="nil"/>
          <w:left w:val="nil"/>
          <w:bottom w:val="nil"/>
          <w:right w:val="nil"/>
          <w:between w:val="nil"/>
        </w:pBdr>
        <w:spacing w:line="360" w:lineRule="auto"/>
        <w:ind w:left="0" w:hanging="2"/>
        <w:jc w:val="both"/>
        <w:rPr>
          <w:rFonts w:ascii="Source Sans Pro" w:eastAsia="Source Sans Pro" w:hAnsi="Source Sans Pro" w:cs="Source Sans Pro"/>
          <w:color w:val="000000"/>
          <w:sz w:val="21"/>
          <w:szCs w:val="21"/>
        </w:rPr>
      </w:pPr>
      <w:r>
        <w:fldChar w:fldCharType="end"/>
      </w:r>
    </w:p>
    <w:p w14:paraId="175349E5" w14:textId="77777777" w:rsidR="002C1FD3" w:rsidRDefault="00000000">
      <w:pPr>
        <w:pBdr>
          <w:top w:val="nil"/>
          <w:left w:val="nil"/>
          <w:bottom w:val="nil"/>
          <w:right w:val="nil"/>
          <w:between w:val="nil"/>
        </w:pBdr>
        <w:spacing w:line="360" w:lineRule="auto"/>
        <w:ind w:left="0" w:hanging="2"/>
        <w:jc w:val="both"/>
        <w:rPr>
          <w:rFonts w:ascii="Source Sans Pro" w:eastAsia="Source Sans Pro" w:hAnsi="Source Sans Pro" w:cs="Source Sans Pro"/>
          <w:color w:val="000000"/>
          <w:sz w:val="21"/>
          <w:szCs w:val="21"/>
        </w:rPr>
      </w:pPr>
      <w:r>
        <w:rPr>
          <w:rFonts w:ascii="Source Sans Pro" w:eastAsia="Source Sans Pro" w:hAnsi="Source Sans Pro" w:cs="Source Sans Pro"/>
          <w:color w:val="000000"/>
          <w:sz w:val="21"/>
          <w:szCs w:val="21"/>
        </w:rPr>
        <w:t>Il presente documento deve essere utilizzato per impaginare l</w:t>
      </w:r>
      <w:r>
        <w:rPr>
          <w:rFonts w:ascii="Source Sans Pro" w:eastAsia="Source Sans Pro" w:hAnsi="Source Sans Pro" w:cs="Source Sans Pro"/>
          <w:sz w:val="21"/>
          <w:szCs w:val="21"/>
        </w:rPr>
        <w:t xml:space="preserve">a </w:t>
      </w:r>
      <w:r>
        <w:rPr>
          <w:rFonts w:ascii="Source Sans Pro" w:eastAsia="Source Sans Pro" w:hAnsi="Source Sans Pro" w:cs="Source Sans Pro"/>
          <w:color w:val="000000"/>
          <w:sz w:val="21"/>
          <w:szCs w:val="21"/>
        </w:rPr>
        <w:t>version</w:t>
      </w:r>
      <w:r>
        <w:rPr>
          <w:rFonts w:ascii="Source Sans Pro" w:eastAsia="Source Sans Pro" w:hAnsi="Source Sans Pro" w:cs="Source Sans Pro"/>
          <w:sz w:val="21"/>
          <w:szCs w:val="21"/>
        </w:rPr>
        <w:t xml:space="preserve">e </w:t>
      </w:r>
      <w:r>
        <w:rPr>
          <w:rFonts w:ascii="Source Sans Pro" w:eastAsia="Source Sans Pro" w:hAnsi="Source Sans Pro" w:cs="Source Sans Pro"/>
          <w:color w:val="000000"/>
          <w:sz w:val="21"/>
          <w:szCs w:val="21"/>
        </w:rPr>
        <w:t>definitiv</w:t>
      </w:r>
      <w:r>
        <w:rPr>
          <w:rFonts w:ascii="Source Sans Pro" w:eastAsia="Source Sans Pro" w:hAnsi="Source Sans Pro" w:cs="Source Sans Pro"/>
          <w:sz w:val="21"/>
          <w:szCs w:val="21"/>
        </w:rPr>
        <w:t>a</w:t>
      </w:r>
      <w:r>
        <w:rPr>
          <w:rFonts w:ascii="Source Sans Pro" w:eastAsia="Source Sans Pro" w:hAnsi="Source Sans Pro" w:cs="Source Sans Pro"/>
          <w:color w:val="000000"/>
          <w:sz w:val="21"/>
          <w:szCs w:val="21"/>
        </w:rPr>
        <w:t xml:space="preserve"> della risoluzione oggetto del Bando di Preselezione di PEG. Si prega di compilare tutti i campi di seguito riportati e di inviare l’elaborato entro il </w:t>
      </w:r>
      <w:r>
        <w:rPr>
          <w:rFonts w:ascii="Source Sans Pro" w:eastAsia="Source Sans Pro" w:hAnsi="Source Sans Pro" w:cs="Source Sans Pro"/>
          <w:b/>
          <w:sz w:val="21"/>
          <w:szCs w:val="21"/>
        </w:rPr>
        <w:t xml:space="preserve">25 novembre 2025 </w:t>
      </w:r>
      <w:r>
        <w:rPr>
          <w:rFonts w:ascii="Source Sans Pro" w:eastAsia="Source Sans Pro" w:hAnsi="Source Sans Pro" w:cs="Source Sans Pro"/>
          <w:color w:val="000000"/>
          <w:sz w:val="21"/>
          <w:szCs w:val="21"/>
        </w:rPr>
        <w:t>all’indirizzo e-mail</w:t>
      </w:r>
      <w:r>
        <w:rPr>
          <w:rFonts w:ascii="Source Sans Pro" w:eastAsia="Source Sans Pro" w:hAnsi="Source Sans Pro" w:cs="Source Sans Pro"/>
          <w:sz w:val="21"/>
          <w:szCs w:val="21"/>
        </w:rPr>
        <w:t xml:space="preserve"> </w:t>
      </w:r>
      <w:hyperlink r:id="rId9">
        <w:r>
          <w:rPr>
            <w:rFonts w:ascii="Source Sans Pro" w:eastAsia="Source Sans Pro" w:hAnsi="Source Sans Pro" w:cs="Source Sans Pro"/>
            <w:color w:val="1155CC"/>
            <w:sz w:val="21"/>
            <w:szCs w:val="21"/>
            <w:u w:val="single"/>
          </w:rPr>
          <w:t>preselezione@eypitaly.org</w:t>
        </w:r>
      </w:hyperlink>
      <w:r>
        <w:rPr>
          <w:rFonts w:ascii="Source Sans Pro" w:eastAsia="Source Sans Pro" w:hAnsi="Source Sans Pro" w:cs="Source Sans Pro"/>
          <w:sz w:val="21"/>
          <w:szCs w:val="21"/>
        </w:rPr>
        <w:t>, come indicato nel Bando.</w:t>
      </w:r>
    </w:p>
    <w:p w14:paraId="714692A8" w14:textId="77777777" w:rsidR="002C1FD3" w:rsidRDefault="002C1FD3">
      <w:pPr>
        <w:pBdr>
          <w:top w:val="nil"/>
          <w:left w:val="nil"/>
          <w:bottom w:val="nil"/>
          <w:right w:val="nil"/>
          <w:between w:val="nil"/>
        </w:pBdr>
        <w:spacing w:line="480" w:lineRule="auto"/>
        <w:ind w:left="0" w:hanging="2"/>
        <w:rPr>
          <w:rFonts w:ascii="Source Sans Pro" w:eastAsia="Source Sans Pro" w:hAnsi="Source Sans Pro" w:cs="Source Sans Pro"/>
          <w:color w:val="000000"/>
          <w:sz w:val="21"/>
          <w:szCs w:val="21"/>
        </w:rPr>
      </w:pPr>
    </w:p>
    <w:tbl>
      <w:tblPr>
        <w:tblStyle w:val="a2"/>
        <w:tblW w:w="10356"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firstRow="0" w:lastRow="0" w:firstColumn="0" w:lastColumn="0" w:noHBand="0" w:noVBand="0"/>
      </w:tblPr>
      <w:tblGrid>
        <w:gridCol w:w="1014"/>
        <w:gridCol w:w="4168"/>
        <w:gridCol w:w="1063"/>
        <w:gridCol w:w="4111"/>
      </w:tblGrid>
      <w:tr w:rsidR="002C1FD3" w14:paraId="7C84F97D" w14:textId="77777777">
        <w:trPr>
          <w:trHeight w:val="506"/>
        </w:trPr>
        <w:tc>
          <w:tcPr>
            <w:tcW w:w="1014" w:type="dxa"/>
            <w:vAlign w:val="center"/>
          </w:tcPr>
          <w:p w14:paraId="3B752746" w14:textId="77777777" w:rsidR="002C1FD3" w:rsidRDefault="002C1FD3">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p>
        </w:tc>
        <w:tc>
          <w:tcPr>
            <w:tcW w:w="4168" w:type="dxa"/>
            <w:tcBorders>
              <w:right w:val="single" w:sz="4" w:space="0" w:color="000000"/>
            </w:tcBorders>
            <w:vAlign w:val="center"/>
          </w:tcPr>
          <w:p w14:paraId="1870862B" w14:textId="77777777" w:rsidR="002C1FD3" w:rsidRDefault="00000000">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b/>
                <w:color w:val="000000"/>
                <w:sz w:val="21"/>
                <w:szCs w:val="21"/>
              </w:rPr>
              <w:t>Dati dell’Istituto partecipante</w:t>
            </w:r>
            <w:r>
              <w:rPr>
                <w:rFonts w:ascii="Source Sans Pro" w:eastAsia="Source Sans Pro" w:hAnsi="Source Sans Pro" w:cs="Source Sans Pro"/>
                <w:b/>
                <w:color w:val="000000"/>
                <w:sz w:val="21"/>
                <w:szCs w:val="21"/>
              </w:rPr>
              <w:tab/>
            </w:r>
          </w:p>
        </w:tc>
        <w:tc>
          <w:tcPr>
            <w:tcW w:w="1063" w:type="dxa"/>
            <w:tcBorders>
              <w:left w:val="single" w:sz="4" w:space="0" w:color="000000"/>
              <w:right w:val="nil"/>
            </w:tcBorders>
            <w:vAlign w:val="center"/>
          </w:tcPr>
          <w:p w14:paraId="2FD7DC04" w14:textId="77777777" w:rsidR="002C1FD3" w:rsidRDefault="002C1FD3">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p>
        </w:tc>
        <w:tc>
          <w:tcPr>
            <w:tcW w:w="4111" w:type="dxa"/>
            <w:tcBorders>
              <w:left w:val="nil"/>
            </w:tcBorders>
            <w:vAlign w:val="center"/>
          </w:tcPr>
          <w:p w14:paraId="0720485E" w14:textId="77777777" w:rsidR="002C1FD3" w:rsidRDefault="00000000">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b/>
                <w:color w:val="000000"/>
                <w:sz w:val="21"/>
                <w:szCs w:val="21"/>
              </w:rPr>
              <w:t>Dati del docente referente</w:t>
            </w:r>
            <w:r>
              <w:rPr>
                <w:rFonts w:ascii="Source Sans Pro" w:eastAsia="Source Sans Pro" w:hAnsi="Source Sans Pro" w:cs="Source Sans Pro"/>
                <w:b/>
                <w:color w:val="000000"/>
                <w:sz w:val="21"/>
                <w:szCs w:val="21"/>
              </w:rPr>
              <w:tab/>
            </w:r>
          </w:p>
        </w:tc>
      </w:tr>
      <w:tr w:rsidR="002C1FD3" w14:paraId="55DEE782" w14:textId="77777777">
        <w:trPr>
          <w:trHeight w:val="506"/>
        </w:trPr>
        <w:tc>
          <w:tcPr>
            <w:tcW w:w="1014" w:type="dxa"/>
            <w:vAlign w:val="center"/>
          </w:tcPr>
          <w:p w14:paraId="14642B38" w14:textId="77777777" w:rsidR="002C1FD3" w:rsidRDefault="00000000">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i/>
                <w:color w:val="000000"/>
                <w:sz w:val="21"/>
                <w:szCs w:val="21"/>
              </w:rPr>
              <w:t>Nome</w:t>
            </w:r>
          </w:p>
        </w:tc>
        <w:tc>
          <w:tcPr>
            <w:tcW w:w="4168" w:type="dxa"/>
            <w:tcBorders>
              <w:right w:val="single" w:sz="4" w:space="0" w:color="000000"/>
            </w:tcBorders>
            <w:vAlign w:val="center"/>
          </w:tcPr>
          <w:p w14:paraId="61DAD217" w14:textId="4FB1D478" w:rsidR="002C1FD3" w:rsidRPr="0097524E" w:rsidRDefault="0097524E" w:rsidP="0097524E">
            <w:pPr>
              <w:pStyle w:val="NormaleWeb"/>
              <w:ind w:left="0" w:hanging="2"/>
            </w:pPr>
            <w:r>
              <w:rPr>
                <w:rFonts w:ascii="Source Sans Pro" w:hAnsi="Source Sans Pro"/>
                <w:color w:val="000000"/>
                <w:sz w:val="21"/>
                <w:szCs w:val="21"/>
              </w:rPr>
              <w:t>Liceo Scientifico Antonio Vallisneri </w:t>
            </w:r>
          </w:p>
        </w:tc>
        <w:tc>
          <w:tcPr>
            <w:tcW w:w="1063" w:type="dxa"/>
            <w:tcBorders>
              <w:left w:val="single" w:sz="4" w:space="0" w:color="000000"/>
              <w:right w:val="nil"/>
            </w:tcBorders>
            <w:vAlign w:val="center"/>
          </w:tcPr>
          <w:p w14:paraId="22BAB8E3" w14:textId="77777777" w:rsidR="002C1FD3" w:rsidRDefault="00000000">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i/>
                <w:color w:val="000000"/>
                <w:sz w:val="21"/>
                <w:szCs w:val="21"/>
              </w:rPr>
              <w:t>Nome</w:t>
            </w:r>
          </w:p>
        </w:tc>
        <w:tc>
          <w:tcPr>
            <w:tcW w:w="4111" w:type="dxa"/>
            <w:tcBorders>
              <w:left w:val="nil"/>
            </w:tcBorders>
            <w:vAlign w:val="center"/>
          </w:tcPr>
          <w:p w14:paraId="7053B1F5" w14:textId="72EDAC5D" w:rsidR="002C1FD3" w:rsidRDefault="000626E2">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sidRPr="000626E2">
              <w:rPr>
                <w:rFonts w:ascii="Source Sans Pro" w:eastAsia="Source Sans Pro" w:hAnsi="Source Sans Pro" w:cs="Source Sans Pro"/>
                <w:color w:val="000000"/>
                <w:sz w:val="21"/>
                <w:szCs w:val="21"/>
              </w:rPr>
              <w:t>Sonia Dini</w:t>
            </w:r>
          </w:p>
        </w:tc>
      </w:tr>
      <w:tr w:rsidR="002C1FD3" w14:paraId="23F1ACE8" w14:textId="77777777">
        <w:trPr>
          <w:trHeight w:val="506"/>
        </w:trPr>
        <w:tc>
          <w:tcPr>
            <w:tcW w:w="1014" w:type="dxa"/>
            <w:vAlign w:val="center"/>
          </w:tcPr>
          <w:p w14:paraId="63644875" w14:textId="77777777" w:rsidR="002C1FD3" w:rsidRDefault="00000000">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i/>
                <w:color w:val="000000"/>
                <w:sz w:val="21"/>
                <w:szCs w:val="21"/>
              </w:rPr>
              <w:t>Comune</w:t>
            </w:r>
          </w:p>
        </w:tc>
        <w:tc>
          <w:tcPr>
            <w:tcW w:w="4168" w:type="dxa"/>
            <w:tcBorders>
              <w:right w:val="single" w:sz="4" w:space="0" w:color="000000"/>
            </w:tcBorders>
            <w:vAlign w:val="center"/>
          </w:tcPr>
          <w:p w14:paraId="193C8F5E" w14:textId="78E9E3C3" w:rsidR="002C1FD3" w:rsidRDefault="000626E2">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sidRPr="000626E2">
              <w:rPr>
                <w:rFonts w:ascii="Source Sans Pro" w:eastAsia="Source Sans Pro" w:hAnsi="Source Sans Pro" w:cs="Source Sans Pro"/>
                <w:color w:val="000000"/>
                <w:sz w:val="21"/>
                <w:szCs w:val="21"/>
              </w:rPr>
              <w:t>Lucca</w:t>
            </w:r>
          </w:p>
        </w:tc>
        <w:tc>
          <w:tcPr>
            <w:tcW w:w="1063" w:type="dxa"/>
            <w:tcBorders>
              <w:left w:val="single" w:sz="4" w:space="0" w:color="000000"/>
              <w:right w:val="nil"/>
            </w:tcBorders>
            <w:vAlign w:val="center"/>
          </w:tcPr>
          <w:p w14:paraId="4354BAFA" w14:textId="77777777" w:rsidR="002C1FD3" w:rsidRDefault="00000000">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i/>
                <w:color w:val="000000"/>
                <w:sz w:val="21"/>
                <w:szCs w:val="21"/>
              </w:rPr>
              <w:t>Disciplina</w:t>
            </w:r>
          </w:p>
        </w:tc>
        <w:tc>
          <w:tcPr>
            <w:tcW w:w="4111" w:type="dxa"/>
            <w:tcBorders>
              <w:left w:val="nil"/>
            </w:tcBorders>
            <w:vAlign w:val="center"/>
          </w:tcPr>
          <w:p w14:paraId="2495DAA5" w14:textId="5F4B4B6F" w:rsidR="002C1FD3" w:rsidRDefault="005837ED">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sidRPr="005837ED">
              <w:rPr>
                <w:rFonts w:ascii="Source Sans Pro" w:eastAsia="Source Sans Pro" w:hAnsi="Source Sans Pro" w:cs="Source Sans Pro"/>
                <w:color w:val="000000"/>
                <w:sz w:val="21"/>
                <w:szCs w:val="21"/>
              </w:rPr>
              <w:t>Francese</w:t>
            </w:r>
          </w:p>
        </w:tc>
      </w:tr>
      <w:tr w:rsidR="002C1FD3" w14:paraId="02C04138" w14:textId="77777777">
        <w:trPr>
          <w:trHeight w:val="506"/>
        </w:trPr>
        <w:tc>
          <w:tcPr>
            <w:tcW w:w="1014" w:type="dxa"/>
            <w:vAlign w:val="center"/>
          </w:tcPr>
          <w:p w14:paraId="09830645" w14:textId="77777777" w:rsidR="002C1FD3" w:rsidRDefault="00000000">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i/>
                <w:color w:val="000000"/>
                <w:sz w:val="21"/>
                <w:szCs w:val="21"/>
              </w:rPr>
              <w:t>Provincia</w:t>
            </w:r>
          </w:p>
        </w:tc>
        <w:tc>
          <w:tcPr>
            <w:tcW w:w="4168" w:type="dxa"/>
            <w:tcBorders>
              <w:right w:val="single" w:sz="4" w:space="0" w:color="000000"/>
            </w:tcBorders>
            <w:vAlign w:val="center"/>
          </w:tcPr>
          <w:p w14:paraId="02942B36" w14:textId="3ED7FC32" w:rsidR="002C1FD3" w:rsidRDefault="000626E2">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sidRPr="000626E2">
              <w:rPr>
                <w:rFonts w:ascii="Source Sans Pro" w:eastAsia="Source Sans Pro" w:hAnsi="Source Sans Pro" w:cs="Source Sans Pro"/>
                <w:color w:val="000000"/>
                <w:sz w:val="21"/>
                <w:szCs w:val="21"/>
              </w:rPr>
              <w:t>Lucca</w:t>
            </w:r>
          </w:p>
        </w:tc>
        <w:tc>
          <w:tcPr>
            <w:tcW w:w="1063" w:type="dxa"/>
            <w:tcBorders>
              <w:left w:val="single" w:sz="4" w:space="0" w:color="000000"/>
              <w:right w:val="nil"/>
            </w:tcBorders>
            <w:vAlign w:val="center"/>
          </w:tcPr>
          <w:p w14:paraId="094A5531" w14:textId="77777777" w:rsidR="002C1FD3" w:rsidRDefault="00000000">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i/>
                <w:color w:val="000000"/>
                <w:sz w:val="21"/>
                <w:szCs w:val="21"/>
              </w:rPr>
              <w:t>E-mail</w:t>
            </w:r>
          </w:p>
        </w:tc>
        <w:tc>
          <w:tcPr>
            <w:tcW w:w="4111" w:type="dxa"/>
            <w:tcBorders>
              <w:left w:val="nil"/>
            </w:tcBorders>
            <w:vAlign w:val="center"/>
          </w:tcPr>
          <w:p w14:paraId="03B2F07B" w14:textId="72A08B2F" w:rsidR="002C1FD3" w:rsidRDefault="005837ED">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sidRPr="005837ED">
              <w:rPr>
                <w:rFonts w:ascii="Source Sans Pro" w:eastAsia="Source Sans Pro" w:hAnsi="Source Sans Pro" w:cs="Source Sans Pro"/>
                <w:color w:val="000000"/>
                <w:sz w:val="21"/>
                <w:szCs w:val="21"/>
              </w:rPr>
              <w:t>s.dini@liceovallisneri.edu.it</w:t>
            </w:r>
          </w:p>
        </w:tc>
      </w:tr>
      <w:tr w:rsidR="002C1FD3" w14:paraId="2D220B8B" w14:textId="77777777">
        <w:trPr>
          <w:trHeight w:val="1125"/>
        </w:trPr>
        <w:tc>
          <w:tcPr>
            <w:tcW w:w="10356" w:type="dxa"/>
            <w:gridSpan w:val="4"/>
            <w:vAlign w:val="center"/>
          </w:tcPr>
          <w:p w14:paraId="2492C1D0" w14:textId="77777777" w:rsidR="002C1FD3" w:rsidRDefault="00000000">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i/>
                <w:color w:val="000000"/>
                <w:sz w:val="21"/>
                <w:szCs w:val="21"/>
              </w:rPr>
              <w:t>Ci sono date nei mesi di marzo, aprile e maggio 202</w:t>
            </w:r>
            <w:r>
              <w:rPr>
                <w:rFonts w:ascii="Source Sans Pro" w:eastAsia="Source Sans Pro" w:hAnsi="Source Sans Pro" w:cs="Source Sans Pro"/>
                <w:i/>
                <w:sz w:val="21"/>
                <w:szCs w:val="21"/>
              </w:rPr>
              <w:t>6</w:t>
            </w:r>
            <w:r>
              <w:rPr>
                <w:rFonts w:ascii="Source Sans Pro" w:eastAsia="Source Sans Pro" w:hAnsi="Source Sans Pro" w:cs="Source Sans Pro"/>
                <w:i/>
                <w:color w:val="000000"/>
                <w:sz w:val="21"/>
                <w:szCs w:val="21"/>
              </w:rPr>
              <w:t xml:space="preserve"> in cui i </w:t>
            </w:r>
            <w:r>
              <w:rPr>
                <w:rFonts w:ascii="Source Sans Pro" w:eastAsia="Source Sans Pro" w:hAnsi="Source Sans Pro" w:cs="Source Sans Pro"/>
                <w:i/>
                <w:sz w:val="21"/>
                <w:szCs w:val="21"/>
              </w:rPr>
              <w:t>pa</w:t>
            </w:r>
            <w:r>
              <w:rPr>
                <w:rFonts w:ascii="Source Sans Pro" w:eastAsia="Source Sans Pro" w:hAnsi="Source Sans Pro" w:cs="Source Sans Pro"/>
                <w:i/>
                <w:color w:val="000000"/>
                <w:sz w:val="21"/>
                <w:szCs w:val="21"/>
              </w:rPr>
              <w:t xml:space="preserve">rtecipanti alla </w:t>
            </w:r>
            <w:r>
              <w:rPr>
                <w:rFonts w:ascii="Source Sans Pro" w:eastAsia="Source Sans Pro" w:hAnsi="Source Sans Pro" w:cs="Source Sans Pro"/>
                <w:i/>
                <w:sz w:val="21"/>
                <w:szCs w:val="21"/>
              </w:rPr>
              <w:t>Pr</w:t>
            </w:r>
            <w:r>
              <w:rPr>
                <w:rFonts w:ascii="Source Sans Pro" w:eastAsia="Source Sans Pro" w:hAnsi="Source Sans Pro" w:cs="Source Sans Pro"/>
                <w:i/>
                <w:color w:val="000000"/>
                <w:sz w:val="21"/>
                <w:szCs w:val="21"/>
              </w:rPr>
              <w:t>eselezione sono già impegnati</w:t>
            </w:r>
            <w:r>
              <w:rPr>
                <w:rFonts w:ascii="Source Sans Pro" w:eastAsia="Source Sans Pro" w:hAnsi="Source Sans Pro" w:cs="Source Sans Pro"/>
                <w:i/>
                <w:sz w:val="21"/>
                <w:szCs w:val="21"/>
              </w:rPr>
              <w:t xml:space="preserve"> i</w:t>
            </w:r>
            <w:r>
              <w:rPr>
                <w:rFonts w:ascii="Source Sans Pro" w:eastAsia="Source Sans Pro" w:hAnsi="Source Sans Pro" w:cs="Source Sans Pro"/>
                <w:i/>
                <w:color w:val="000000"/>
                <w:sz w:val="21"/>
                <w:szCs w:val="21"/>
              </w:rPr>
              <w:t>n viaggi d’istruzione/esami/scambi? Se sì, si prega di specificare di seguito.</w:t>
            </w:r>
          </w:p>
        </w:tc>
      </w:tr>
    </w:tbl>
    <w:p w14:paraId="0E219D91" w14:textId="77777777" w:rsidR="002C1FD3" w:rsidRDefault="002C1FD3">
      <w:pPr>
        <w:pBdr>
          <w:top w:val="nil"/>
          <w:left w:val="nil"/>
          <w:bottom w:val="nil"/>
          <w:right w:val="nil"/>
          <w:between w:val="nil"/>
        </w:pBdr>
        <w:spacing w:line="240" w:lineRule="auto"/>
        <w:ind w:left="0" w:hanging="2"/>
        <w:rPr>
          <w:rFonts w:ascii="Source Sans Pro" w:eastAsia="Source Sans Pro" w:hAnsi="Source Sans Pro" w:cs="Source Sans Pro"/>
          <w:color w:val="000000"/>
          <w:sz w:val="21"/>
          <w:szCs w:val="21"/>
        </w:rPr>
      </w:pPr>
    </w:p>
    <w:p w14:paraId="3AA67923" w14:textId="77777777" w:rsidR="002C1FD3" w:rsidRDefault="00000000">
      <w:p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i/>
          <w:color w:val="000000"/>
          <w:sz w:val="21"/>
          <w:szCs w:val="21"/>
        </w:rPr>
        <w:t>Istruzioni per l’uso del presente documento</w:t>
      </w:r>
    </w:p>
    <w:p w14:paraId="1F82116A" w14:textId="77777777" w:rsidR="002C1FD3" w:rsidRDefault="00000000">
      <w:pPr>
        <w:numPr>
          <w:ilvl w:val="0"/>
          <w:numId w:val="2"/>
        </w:num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color w:val="000000"/>
          <w:sz w:val="21"/>
          <w:szCs w:val="21"/>
        </w:rPr>
        <w:t xml:space="preserve">impaginare nel presente documento </w:t>
      </w:r>
      <w:r>
        <w:rPr>
          <w:rFonts w:ascii="Source Sans Pro" w:eastAsia="Source Sans Pro" w:hAnsi="Source Sans Pro" w:cs="Source Sans Pro"/>
          <w:sz w:val="21"/>
          <w:szCs w:val="21"/>
        </w:rPr>
        <w:t>esclusivamente la risoluzione in lingua inglese</w:t>
      </w:r>
      <w:r>
        <w:rPr>
          <w:rFonts w:ascii="Source Sans Pro" w:eastAsia="Source Sans Pro" w:hAnsi="Source Sans Pro" w:cs="Source Sans Pro"/>
          <w:color w:val="000000"/>
          <w:sz w:val="21"/>
          <w:szCs w:val="21"/>
        </w:rPr>
        <w:t>;</w:t>
      </w:r>
    </w:p>
    <w:p w14:paraId="5BE2DBA2" w14:textId="77777777" w:rsidR="002C1FD3" w:rsidRDefault="00000000">
      <w:pPr>
        <w:numPr>
          <w:ilvl w:val="0"/>
          <w:numId w:val="2"/>
        </w:num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color w:val="000000"/>
          <w:sz w:val="21"/>
          <w:szCs w:val="21"/>
        </w:rPr>
        <w:t xml:space="preserve">inserire i nomi degli allievi partecipanti nell’apposito spazio nella </w:t>
      </w:r>
      <w:r>
        <w:rPr>
          <w:rFonts w:ascii="Source Sans Pro" w:eastAsia="Source Sans Pro" w:hAnsi="Source Sans Pro" w:cs="Source Sans Pro"/>
          <w:sz w:val="21"/>
          <w:szCs w:val="21"/>
        </w:rPr>
        <w:t>pagina successiva</w:t>
      </w:r>
      <w:r>
        <w:rPr>
          <w:rFonts w:ascii="Source Sans Pro" w:eastAsia="Source Sans Pro" w:hAnsi="Source Sans Pro" w:cs="Source Sans Pro"/>
          <w:color w:val="000000"/>
          <w:sz w:val="21"/>
          <w:szCs w:val="21"/>
        </w:rPr>
        <w:t>;</w:t>
      </w:r>
    </w:p>
    <w:p w14:paraId="2910C4AC" w14:textId="77777777" w:rsidR="002C1FD3" w:rsidRDefault="00000000">
      <w:pPr>
        <w:numPr>
          <w:ilvl w:val="0"/>
          <w:numId w:val="2"/>
        </w:numPr>
        <w:pBdr>
          <w:top w:val="nil"/>
          <w:left w:val="nil"/>
          <w:bottom w:val="nil"/>
          <w:right w:val="nil"/>
          <w:between w:val="nil"/>
        </w:pBdr>
        <w:spacing w:line="360" w:lineRule="auto"/>
        <w:ind w:left="0" w:hanging="2"/>
        <w:rPr>
          <w:rFonts w:ascii="Source Sans Pro" w:eastAsia="Source Sans Pro" w:hAnsi="Source Sans Pro" w:cs="Source Sans Pro"/>
          <w:sz w:val="21"/>
          <w:szCs w:val="21"/>
        </w:rPr>
      </w:pPr>
      <w:r>
        <w:rPr>
          <w:rFonts w:ascii="Source Sans Pro" w:eastAsia="Source Sans Pro" w:hAnsi="Source Sans Pro" w:cs="Source Sans Pro"/>
          <w:sz w:val="21"/>
          <w:szCs w:val="21"/>
        </w:rPr>
        <w:t>digitare il testo dell’</w:t>
      </w:r>
      <w:r>
        <w:rPr>
          <w:rFonts w:ascii="Source Sans Pro" w:eastAsia="Source Sans Pro" w:hAnsi="Source Sans Pro" w:cs="Source Sans Pro"/>
          <w:i/>
          <w:sz w:val="21"/>
          <w:szCs w:val="21"/>
        </w:rPr>
        <w:t>Aim statement</w:t>
      </w:r>
      <w:r>
        <w:rPr>
          <w:rFonts w:ascii="Source Sans Pro" w:eastAsia="Source Sans Pro" w:hAnsi="Source Sans Pro" w:cs="Source Sans Pro"/>
          <w:sz w:val="21"/>
          <w:szCs w:val="21"/>
        </w:rPr>
        <w:t xml:space="preserve"> senza modificare la formattazione del corpo testo;</w:t>
      </w:r>
    </w:p>
    <w:p w14:paraId="0355C6C4" w14:textId="77777777" w:rsidR="002C1FD3" w:rsidRDefault="00000000">
      <w:pPr>
        <w:numPr>
          <w:ilvl w:val="0"/>
          <w:numId w:val="2"/>
        </w:num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color w:val="000000"/>
          <w:sz w:val="21"/>
          <w:szCs w:val="21"/>
        </w:rPr>
        <w:t xml:space="preserve">digitare il testo delle </w:t>
      </w:r>
      <w:r>
        <w:rPr>
          <w:rFonts w:ascii="Source Sans Pro" w:eastAsia="Source Sans Pro" w:hAnsi="Source Sans Pro" w:cs="Source Sans Pro"/>
          <w:i/>
          <w:sz w:val="21"/>
          <w:szCs w:val="21"/>
        </w:rPr>
        <w:t>because clauses</w:t>
      </w:r>
      <w:r>
        <w:rPr>
          <w:rFonts w:ascii="Source Sans Pro" w:eastAsia="Source Sans Pro" w:hAnsi="Source Sans Pro" w:cs="Source Sans Pro"/>
          <w:color w:val="000000"/>
          <w:sz w:val="21"/>
          <w:szCs w:val="21"/>
        </w:rPr>
        <w:t xml:space="preserve"> utilizzando </w:t>
      </w:r>
      <w:r>
        <w:rPr>
          <w:rFonts w:ascii="Source Sans Pro" w:eastAsia="Source Sans Pro" w:hAnsi="Source Sans Pro" w:cs="Source Sans Pro"/>
          <w:sz w:val="21"/>
          <w:szCs w:val="21"/>
        </w:rPr>
        <w:t>il primo elenco (bullet point)</w:t>
      </w:r>
      <w:r>
        <w:rPr>
          <w:rFonts w:ascii="Source Sans Pro" w:eastAsia="Source Sans Pro" w:hAnsi="Source Sans Pro" w:cs="Source Sans Pro"/>
          <w:color w:val="000000"/>
          <w:sz w:val="21"/>
          <w:szCs w:val="21"/>
        </w:rPr>
        <w:t>;</w:t>
      </w:r>
    </w:p>
    <w:p w14:paraId="0CB6FD3C" w14:textId="77777777" w:rsidR="002C1FD3" w:rsidRDefault="00000000">
      <w:pPr>
        <w:numPr>
          <w:ilvl w:val="0"/>
          <w:numId w:val="2"/>
        </w:num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color w:val="000000"/>
          <w:sz w:val="21"/>
          <w:szCs w:val="21"/>
        </w:rPr>
        <w:t>digitare il testo delle</w:t>
      </w:r>
      <w:r>
        <w:rPr>
          <w:rFonts w:ascii="Source Sans Pro" w:eastAsia="Source Sans Pro" w:hAnsi="Source Sans Pro" w:cs="Source Sans Pro"/>
          <w:sz w:val="21"/>
          <w:szCs w:val="21"/>
        </w:rPr>
        <w:t xml:space="preserve"> </w:t>
      </w:r>
      <w:r>
        <w:rPr>
          <w:rFonts w:ascii="Source Sans Pro" w:eastAsia="Source Sans Pro" w:hAnsi="Source Sans Pro" w:cs="Source Sans Pro"/>
          <w:i/>
          <w:sz w:val="21"/>
          <w:szCs w:val="21"/>
        </w:rPr>
        <w:t>by clauses</w:t>
      </w:r>
      <w:r>
        <w:rPr>
          <w:rFonts w:ascii="Source Sans Pro" w:eastAsia="Source Sans Pro" w:hAnsi="Source Sans Pro" w:cs="Source Sans Pro"/>
          <w:color w:val="000000"/>
          <w:sz w:val="21"/>
          <w:szCs w:val="21"/>
        </w:rPr>
        <w:t xml:space="preserve"> utilizzando il primo elenco (numeri arabi);</w:t>
      </w:r>
    </w:p>
    <w:p w14:paraId="631DAAD4" w14:textId="77777777" w:rsidR="002C1FD3" w:rsidRDefault="00000000">
      <w:pPr>
        <w:numPr>
          <w:ilvl w:val="0"/>
          <w:numId w:val="2"/>
        </w:num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color w:val="000000"/>
          <w:sz w:val="21"/>
          <w:szCs w:val="21"/>
        </w:rPr>
        <w:t>inserire il testo nello spazio occupato dalle istruzioni comprese fra parentesi quadre, che sono da cancellare;</w:t>
      </w:r>
    </w:p>
    <w:p w14:paraId="042F8486" w14:textId="77777777" w:rsidR="002C1FD3" w:rsidRDefault="00000000">
      <w:pPr>
        <w:numPr>
          <w:ilvl w:val="0"/>
          <w:numId w:val="2"/>
        </w:num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color w:val="000000"/>
          <w:sz w:val="21"/>
          <w:szCs w:val="21"/>
        </w:rPr>
        <w:t>per aggiungere una clausola, posizionare il cursore alla fine della precedente, quindi premere “invio”;</w:t>
      </w:r>
    </w:p>
    <w:p w14:paraId="2DFBC5AC" w14:textId="77777777" w:rsidR="002C1FD3" w:rsidRDefault="00000000">
      <w:pPr>
        <w:numPr>
          <w:ilvl w:val="0"/>
          <w:numId w:val="2"/>
        </w:numPr>
        <w:pBdr>
          <w:top w:val="nil"/>
          <w:left w:val="nil"/>
          <w:bottom w:val="nil"/>
          <w:right w:val="nil"/>
          <w:between w:val="nil"/>
        </w:pBdr>
        <w:spacing w:line="360" w:lineRule="auto"/>
        <w:ind w:left="0" w:hanging="2"/>
        <w:rPr>
          <w:rFonts w:ascii="Source Sans Pro" w:eastAsia="Source Sans Pro" w:hAnsi="Source Sans Pro" w:cs="Source Sans Pro"/>
          <w:sz w:val="21"/>
          <w:szCs w:val="21"/>
        </w:rPr>
      </w:pPr>
      <w:r>
        <w:rPr>
          <w:rFonts w:ascii="Source Sans Pro" w:eastAsia="Source Sans Pro" w:hAnsi="Source Sans Pro" w:cs="Source Sans Pro"/>
          <w:sz w:val="21"/>
          <w:szCs w:val="21"/>
        </w:rPr>
        <w:t xml:space="preserve">per le </w:t>
      </w:r>
      <w:r>
        <w:rPr>
          <w:rFonts w:ascii="Source Sans Pro" w:eastAsia="Source Sans Pro" w:hAnsi="Source Sans Pro" w:cs="Source Sans Pro"/>
          <w:i/>
          <w:sz w:val="21"/>
          <w:szCs w:val="21"/>
        </w:rPr>
        <w:t>because clauses</w:t>
      </w:r>
      <w:r>
        <w:rPr>
          <w:rFonts w:ascii="Source Sans Pro" w:eastAsia="Source Sans Pro" w:hAnsi="Source Sans Pro" w:cs="Source Sans Pro"/>
          <w:sz w:val="21"/>
          <w:szCs w:val="21"/>
        </w:rPr>
        <w:t xml:space="preserve"> non sono previste sotto-clausole;</w:t>
      </w:r>
    </w:p>
    <w:p w14:paraId="2EDB2BC8" w14:textId="77777777" w:rsidR="002C1FD3" w:rsidRDefault="00000000">
      <w:pPr>
        <w:numPr>
          <w:ilvl w:val="0"/>
          <w:numId w:val="2"/>
        </w:num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sz w:val="21"/>
          <w:szCs w:val="21"/>
        </w:rPr>
        <w:t xml:space="preserve">per le </w:t>
      </w:r>
      <w:r>
        <w:rPr>
          <w:rFonts w:ascii="Source Sans Pro" w:eastAsia="Source Sans Pro" w:hAnsi="Source Sans Pro" w:cs="Source Sans Pro"/>
          <w:i/>
          <w:sz w:val="21"/>
          <w:szCs w:val="21"/>
        </w:rPr>
        <w:t xml:space="preserve">by clauses </w:t>
      </w:r>
      <w:r>
        <w:rPr>
          <w:rFonts w:ascii="Source Sans Pro" w:eastAsia="Source Sans Pro" w:hAnsi="Source Sans Pro" w:cs="Source Sans Pro"/>
          <w:sz w:val="21"/>
          <w:szCs w:val="21"/>
        </w:rPr>
        <w:t>che comprendano elenchi, utilizzare il modello 2 (lettere minuscole seguite da parentesi);</w:t>
      </w:r>
    </w:p>
    <w:p w14:paraId="292B5865" w14:textId="77777777" w:rsidR="002C1FD3" w:rsidRDefault="00000000">
      <w:pPr>
        <w:numPr>
          <w:ilvl w:val="0"/>
          <w:numId w:val="2"/>
        </w:num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color w:val="000000"/>
          <w:sz w:val="21"/>
          <w:szCs w:val="21"/>
        </w:rPr>
        <w:t xml:space="preserve">per spostare il modello della clausola comprensiva di elenchi, evidenziare il testo col cursore e trascinare fino alla posizione desiderata; </w:t>
      </w:r>
    </w:p>
    <w:p w14:paraId="7EEAF221" w14:textId="77777777" w:rsidR="002C1FD3" w:rsidRDefault="00000000">
      <w:pPr>
        <w:numPr>
          <w:ilvl w:val="0"/>
          <w:numId w:val="2"/>
        </w:num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color w:val="000000"/>
          <w:sz w:val="21"/>
          <w:szCs w:val="21"/>
        </w:rPr>
        <w:t>non aggiungere nulla (logo o intestazione della scuola, bandiere europee, etc.) al di fuori di quanto richiesto;</w:t>
      </w:r>
    </w:p>
    <w:p w14:paraId="1657DB38" w14:textId="77777777" w:rsidR="002C1FD3" w:rsidRDefault="00000000">
      <w:pPr>
        <w:numPr>
          <w:ilvl w:val="0"/>
          <w:numId w:val="2"/>
        </w:num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color w:val="000000"/>
          <w:sz w:val="21"/>
          <w:szCs w:val="21"/>
        </w:rPr>
        <w:t xml:space="preserve">non modificare alcuna parte della presente impaginazione, salvo quanto necessario alla redazione della </w:t>
      </w:r>
      <w:r>
        <w:rPr>
          <w:rFonts w:ascii="Source Sans Pro" w:eastAsia="Source Sans Pro" w:hAnsi="Source Sans Pro" w:cs="Source Sans Pro"/>
          <w:color w:val="000000"/>
          <w:sz w:val="21"/>
          <w:szCs w:val="21"/>
        </w:rPr>
        <w:lastRenderedPageBreak/>
        <w:t>risoluzione;</w:t>
      </w:r>
    </w:p>
    <w:p w14:paraId="4381B74E" w14:textId="77777777" w:rsidR="002C1FD3" w:rsidRDefault="00000000">
      <w:pPr>
        <w:numPr>
          <w:ilvl w:val="0"/>
          <w:numId w:val="2"/>
        </w:numPr>
        <w:pBdr>
          <w:top w:val="nil"/>
          <w:left w:val="nil"/>
          <w:bottom w:val="nil"/>
          <w:right w:val="nil"/>
          <w:between w:val="nil"/>
        </w:pBdr>
        <w:spacing w:line="360" w:lineRule="auto"/>
        <w:ind w:left="0" w:hanging="2"/>
        <w:rPr>
          <w:color w:val="000000"/>
          <w:sz w:val="21"/>
          <w:szCs w:val="21"/>
        </w:rPr>
      </w:pPr>
      <w:r>
        <w:rPr>
          <w:rFonts w:ascii="Source Sans Pro" w:eastAsia="Source Sans Pro" w:hAnsi="Source Sans Pro" w:cs="Source Sans Pro"/>
          <w:color w:val="000000"/>
          <w:sz w:val="21"/>
          <w:szCs w:val="21"/>
        </w:rPr>
        <w:t xml:space="preserve">non modificare il formato del presente documento (es.: </w:t>
      </w:r>
      <w:r>
        <w:rPr>
          <w:rFonts w:ascii="Source Sans Pro" w:eastAsia="Source Sans Pro" w:hAnsi="Source Sans Pro" w:cs="Source Sans Pro"/>
          <w:b/>
          <w:sz w:val="21"/>
          <w:szCs w:val="21"/>
          <w:u w:val="single"/>
        </w:rPr>
        <w:t>NON trasformarlo</w:t>
      </w:r>
      <w:r>
        <w:rPr>
          <w:rFonts w:ascii="Source Sans Pro" w:eastAsia="Source Sans Pro" w:hAnsi="Source Sans Pro" w:cs="Source Sans Pro"/>
          <w:b/>
          <w:color w:val="000000"/>
          <w:sz w:val="21"/>
          <w:szCs w:val="21"/>
          <w:u w:val="single"/>
        </w:rPr>
        <w:t xml:space="preserve"> in formato pdf</w:t>
      </w:r>
      <w:r>
        <w:rPr>
          <w:rFonts w:ascii="Source Sans Pro" w:eastAsia="Source Sans Pro" w:hAnsi="Source Sans Pro" w:cs="Source Sans Pro"/>
          <w:color w:val="000000"/>
          <w:sz w:val="21"/>
          <w:szCs w:val="21"/>
        </w:rPr>
        <w:t>);</w:t>
      </w:r>
    </w:p>
    <w:p w14:paraId="6261FB82" w14:textId="77777777" w:rsidR="002C1FD3" w:rsidRDefault="00000000">
      <w:pPr>
        <w:numPr>
          <w:ilvl w:val="0"/>
          <w:numId w:val="2"/>
        </w:numPr>
        <w:pBdr>
          <w:top w:val="nil"/>
          <w:left w:val="nil"/>
          <w:bottom w:val="nil"/>
          <w:right w:val="nil"/>
          <w:between w:val="nil"/>
        </w:pBdr>
        <w:spacing w:line="36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color w:val="000000"/>
          <w:sz w:val="21"/>
          <w:szCs w:val="21"/>
        </w:rPr>
        <w:t xml:space="preserve">nominare il </w:t>
      </w:r>
      <w:r>
        <w:rPr>
          <w:rFonts w:ascii="Source Sans Pro" w:eastAsia="Source Sans Pro" w:hAnsi="Source Sans Pro" w:cs="Source Sans Pro"/>
          <w:sz w:val="21"/>
          <w:szCs w:val="21"/>
        </w:rPr>
        <w:t>documento come</w:t>
      </w:r>
      <w:r>
        <w:rPr>
          <w:rFonts w:ascii="Source Sans Pro" w:eastAsia="Source Sans Pro" w:hAnsi="Source Sans Pro" w:cs="Source Sans Pro"/>
          <w:color w:val="000000"/>
          <w:sz w:val="21"/>
          <w:szCs w:val="21"/>
        </w:rPr>
        <w:t xml:space="preserve"> </w:t>
      </w:r>
      <w:r>
        <w:rPr>
          <w:rFonts w:ascii="Source Sans Pro" w:eastAsia="Source Sans Pro" w:hAnsi="Source Sans Pro" w:cs="Source Sans Pro"/>
          <w:sz w:val="21"/>
          <w:szCs w:val="21"/>
        </w:rPr>
        <w:t>“</w:t>
      </w:r>
      <w:r>
        <w:rPr>
          <w:rFonts w:ascii="Source Sans Pro" w:eastAsia="Source Sans Pro" w:hAnsi="Source Sans Pro" w:cs="Source Sans Pro"/>
          <w:i/>
          <w:color w:val="000000"/>
          <w:sz w:val="21"/>
          <w:szCs w:val="21"/>
        </w:rPr>
        <w:t>NomeIstituto</w:t>
      </w:r>
      <w:r>
        <w:rPr>
          <w:rFonts w:ascii="Source Sans Pro" w:eastAsia="Source Sans Pro" w:hAnsi="Source Sans Pro" w:cs="Source Sans Pro"/>
          <w:color w:val="000000"/>
          <w:sz w:val="21"/>
          <w:szCs w:val="21"/>
        </w:rPr>
        <w:t>_Risoluzione_2</w:t>
      </w:r>
      <w:r>
        <w:rPr>
          <w:rFonts w:ascii="Source Sans Pro" w:eastAsia="Source Sans Pro" w:hAnsi="Source Sans Pro" w:cs="Source Sans Pro"/>
          <w:sz w:val="21"/>
          <w:szCs w:val="21"/>
        </w:rPr>
        <w:t>5</w:t>
      </w:r>
      <w:r>
        <w:rPr>
          <w:rFonts w:ascii="Source Sans Pro" w:eastAsia="Source Sans Pro" w:hAnsi="Source Sans Pro" w:cs="Source Sans Pro"/>
          <w:color w:val="000000"/>
          <w:sz w:val="21"/>
          <w:szCs w:val="21"/>
        </w:rPr>
        <w:t>-2</w:t>
      </w:r>
      <w:r>
        <w:rPr>
          <w:rFonts w:ascii="Source Sans Pro" w:eastAsia="Source Sans Pro" w:hAnsi="Source Sans Pro" w:cs="Source Sans Pro"/>
          <w:sz w:val="21"/>
          <w:szCs w:val="21"/>
        </w:rPr>
        <w:t>6”</w:t>
      </w:r>
      <w:r>
        <w:rPr>
          <w:rFonts w:ascii="Source Sans Pro" w:eastAsia="Source Sans Pro" w:hAnsi="Source Sans Pro" w:cs="Source Sans Pro"/>
          <w:color w:val="000000"/>
          <w:sz w:val="21"/>
          <w:szCs w:val="21"/>
        </w:rPr>
        <w:t>.</w:t>
      </w:r>
    </w:p>
    <w:p w14:paraId="63FA91B3" w14:textId="77777777" w:rsidR="002C1FD3" w:rsidRDefault="002C1FD3">
      <w:pPr>
        <w:pBdr>
          <w:top w:val="nil"/>
          <w:left w:val="nil"/>
          <w:bottom w:val="nil"/>
          <w:right w:val="nil"/>
          <w:between w:val="nil"/>
        </w:pBdr>
        <w:spacing w:line="240" w:lineRule="auto"/>
        <w:ind w:left="0" w:hanging="2"/>
        <w:rPr>
          <w:rFonts w:ascii="Source Sans Pro" w:eastAsia="Source Sans Pro" w:hAnsi="Source Sans Pro" w:cs="Source Sans Pro"/>
          <w:color w:val="000000"/>
          <w:sz w:val="21"/>
          <w:szCs w:val="21"/>
        </w:rPr>
      </w:pPr>
    </w:p>
    <w:p w14:paraId="1EB47A50" w14:textId="77777777" w:rsidR="002C1FD3" w:rsidRDefault="00000000">
      <w:pPr>
        <w:spacing w:before="228" w:line="259" w:lineRule="auto"/>
        <w:ind w:left="0" w:right="75" w:hanging="2"/>
        <w:jc w:val="both"/>
        <w:rPr>
          <w:rFonts w:ascii="Source Sans Pro" w:eastAsia="Source Sans Pro" w:hAnsi="Source Sans Pro" w:cs="Source Sans Pro"/>
          <w:color w:val="000000"/>
        </w:rPr>
      </w:pPr>
      <w:r>
        <w:rPr>
          <w:rFonts w:ascii="Source Sans Pro" w:eastAsia="Source Sans Pro" w:hAnsi="Source Sans Pro" w:cs="Source Sans Pro"/>
          <w:i/>
          <w:sz w:val="22"/>
          <w:szCs w:val="22"/>
        </w:rPr>
        <w:t>How can the EU ensure a better and compelling working and studying opportunities for newer generations regardless of their geographic predisposition?</w:t>
      </w:r>
    </w:p>
    <w:p w14:paraId="0CC51353" w14:textId="77777777" w:rsidR="002C1FD3" w:rsidRDefault="002C1FD3">
      <w:pPr>
        <w:widowControl/>
        <w:pBdr>
          <w:top w:val="nil"/>
          <w:left w:val="nil"/>
          <w:bottom w:val="nil"/>
          <w:right w:val="nil"/>
          <w:between w:val="nil"/>
        </w:pBdr>
        <w:spacing w:line="240" w:lineRule="auto"/>
        <w:ind w:left="0" w:hanging="2"/>
        <w:rPr>
          <w:rFonts w:ascii="Source Sans Pro" w:eastAsia="Source Sans Pro" w:hAnsi="Source Sans Pro" w:cs="Source Sans Pro"/>
          <w:color w:val="000000"/>
          <w:sz w:val="21"/>
          <w:szCs w:val="21"/>
        </w:rPr>
      </w:pPr>
    </w:p>
    <w:p w14:paraId="7F831CD5" w14:textId="2F4FEE37" w:rsidR="002C1FD3" w:rsidRDefault="00000000">
      <w:pPr>
        <w:pBdr>
          <w:top w:val="nil"/>
          <w:left w:val="nil"/>
          <w:bottom w:val="nil"/>
          <w:right w:val="nil"/>
          <w:between w:val="nil"/>
        </w:pBdr>
        <w:spacing w:line="240" w:lineRule="auto"/>
        <w:ind w:left="0" w:hanging="2"/>
        <w:rPr>
          <w:rFonts w:ascii="Source Sans Pro" w:eastAsia="Source Sans Pro" w:hAnsi="Source Sans Pro" w:cs="Source Sans Pro"/>
          <w:color w:val="000000"/>
          <w:sz w:val="21"/>
          <w:szCs w:val="21"/>
        </w:rPr>
      </w:pPr>
      <w:r>
        <w:rPr>
          <w:rFonts w:ascii="Source Sans Pro" w:eastAsia="Source Sans Pro" w:hAnsi="Source Sans Pro" w:cs="Source Sans Pro"/>
          <w:color w:val="000000"/>
          <w:sz w:val="21"/>
          <w:szCs w:val="21"/>
        </w:rPr>
        <w:t>Submitted by: [</w:t>
      </w:r>
      <w:r w:rsidR="00113EAA" w:rsidRPr="00113EAA">
        <w:rPr>
          <w:rFonts w:ascii="Source Sans Pro" w:eastAsia="Source Sans Pro" w:hAnsi="Source Sans Pro" w:cs="Source Sans Pro"/>
          <w:color w:val="000000"/>
          <w:sz w:val="21"/>
          <w:szCs w:val="21"/>
        </w:rPr>
        <w:t xml:space="preserve">Matteo Andreozzi, Aurora Bertini, Wisdom Ekwunife, Sofia Pantera, Penelope Maria Pizzi, Nicolas </w:t>
      </w:r>
      <w:r w:rsidR="005B51CF">
        <w:rPr>
          <w:rFonts w:ascii="Source Sans Pro" w:eastAsia="Source Sans Pro" w:hAnsi="Source Sans Pro" w:cs="Source Sans Pro"/>
          <w:color w:val="000000"/>
          <w:sz w:val="21"/>
          <w:szCs w:val="21"/>
        </w:rPr>
        <w:t xml:space="preserve">Emil </w:t>
      </w:r>
      <w:r w:rsidR="00113EAA" w:rsidRPr="00113EAA">
        <w:rPr>
          <w:rFonts w:ascii="Source Sans Pro" w:eastAsia="Source Sans Pro" w:hAnsi="Source Sans Pro" w:cs="Source Sans Pro"/>
          <w:color w:val="000000"/>
          <w:sz w:val="21"/>
          <w:szCs w:val="21"/>
        </w:rPr>
        <w:t>Riva</w:t>
      </w:r>
      <w:r>
        <w:rPr>
          <w:rFonts w:ascii="Source Sans Pro" w:eastAsia="Source Sans Pro" w:hAnsi="Source Sans Pro" w:cs="Source Sans Pro"/>
          <w:color w:val="000000"/>
          <w:sz w:val="21"/>
          <w:szCs w:val="21"/>
        </w:rPr>
        <w:t>]</w:t>
      </w:r>
    </w:p>
    <w:p w14:paraId="63F614BB" w14:textId="77777777" w:rsidR="002C1FD3" w:rsidRDefault="002C1FD3">
      <w:pPr>
        <w:pBdr>
          <w:top w:val="nil"/>
          <w:left w:val="nil"/>
          <w:bottom w:val="nil"/>
          <w:right w:val="nil"/>
          <w:between w:val="nil"/>
        </w:pBdr>
        <w:spacing w:line="240" w:lineRule="auto"/>
        <w:ind w:left="0" w:hanging="2"/>
        <w:rPr>
          <w:rFonts w:ascii="Source Sans Pro" w:eastAsia="Source Sans Pro" w:hAnsi="Source Sans Pro" w:cs="Source Sans Pro"/>
          <w:color w:val="000000"/>
          <w:sz w:val="21"/>
          <w:szCs w:val="21"/>
        </w:rPr>
      </w:pPr>
    </w:p>
    <w:p w14:paraId="728645CA" w14:textId="77777777" w:rsidR="002C1FD3" w:rsidRDefault="002C1FD3">
      <w:pPr>
        <w:pBdr>
          <w:top w:val="nil"/>
          <w:left w:val="nil"/>
          <w:bottom w:val="nil"/>
          <w:right w:val="nil"/>
          <w:between w:val="nil"/>
        </w:pBdr>
        <w:spacing w:line="240" w:lineRule="auto"/>
        <w:ind w:left="0" w:hanging="2"/>
        <w:rPr>
          <w:rFonts w:ascii="Source Sans Pro" w:eastAsia="Source Sans Pro" w:hAnsi="Source Sans Pro" w:cs="Source Sans Pro"/>
          <w:color w:val="000000"/>
          <w:sz w:val="21"/>
          <w:szCs w:val="21"/>
        </w:rPr>
      </w:pPr>
    </w:p>
    <w:p w14:paraId="07A7153B" w14:textId="77777777" w:rsidR="00113EAA" w:rsidRDefault="00113EAA" w:rsidP="00113EAA">
      <w:pPr>
        <w:pBdr>
          <w:top w:val="nil"/>
          <w:left w:val="nil"/>
          <w:bottom w:val="nil"/>
          <w:right w:val="nil"/>
          <w:between w:val="nil"/>
        </w:pBdr>
        <w:spacing w:line="240" w:lineRule="auto"/>
        <w:ind w:left="0" w:hanging="2"/>
        <w:jc w:val="both"/>
        <w:rPr>
          <w:rFonts w:ascii="Source Sans Pro" w:eastAsia="Source Sans Pro" w:hAnsi="Source Sans Pro" w:cs="Source Sans Pro"/>
          <w:b/>
          <w:bCs/>
          <w:color w:val="000000"/>
          <w:sz w:val="21"/>
          <w:szCs w:val="21"/>
        </w:rPr>
      </w:pPr>
      <w:r w:rsidRPr="00411E5C">
        <w:rPr>
          <w:rFonts w:ascii="Source Sans Pro" w:eastAsia="Source Sans Pro" w:hAnsi="Source Sans Pro" w:cs="Source Sans Pro"/>
          <w:b/>
          <w:bCs/>
          <w:color w:val="000000"/>
          <w:sz w:val="21"/>
          <w:szCs w:val="21"/>
        </w:rPr>
        <w:t>The European Youth Parliament aims to reverse the trend of youth-led rural depopulation by providing all young people opportunities for work, study, and living regardless of their geographic location. We emphasise the importance of incentives for rural 5G deployment and policies promoting gender equality in rural entrepreneurship and cultural vibrancy to make rural areas more attractive and future-oriented. Thus, we focus on bridging the gap between urban and rural areas by ensuring the latter access to essential public services, including efficient health</w:t>
      </w:r>
      <w:r>
        <w:rPr>
          <w:rFonts w:ascii="Source Sans Pro" w:eastAsia="Source Sans Pro" w:hAnsi="Source Sans Pro" w:cs="Source Sans Pro"/>
          <w:b/>
          <w:bCs/>
          <w:color w:val="000000"/>
          <w:sz w:val="21"/>
          <w:szCs w:val="21"/>
        </w:rPr>
        <w:t xml:space="preserve"> </w:t>
      </w:r>
      <w:r w:rsidRPr="00411E5C">
        <w:rPr>
          <w:rFonts w:ascii="Source Sans Pro" w:eastAsia="Source Sans Pro" w:hAnsi="Source Sans Pro" w:cs="Source Sans Pro"/>
          <w:b/>
          <w:bCs/>
          <w:color w:val="000000"/>
          <w:sz w:val="21"/>
          <w:szCs w:val="21"/>
        </w:rPr>
        <w:t>care and reliable transport, alongside robust high-speed digital infrastructure,</w:t>
      </w:r>
    </w:p>
    <w:p w14:paraId="69299BB2" w14:textId="77777777" w:rsidR="002C1FD3" w:rsidRDefault="002C1FD3">
      <w:pPr>
        <w:pBdr>
          <w:top w:val="nil"/>
          <w:left w:val="nil"/>
          <w:bottom w:val="nil"/>
          <w:right w:val="nil"/>
          <w:between w:val="nil"/>
        </w:pBdr>
        <w:spacing w:line="240" w:lineRule="auto"/>
        <w:ind w:left="0" w:hanging="2"/>
        <w:jc w:val="both"/>
        <w:rPr>
          <w:rFonts w:ascii="Source Sans Pro" w:eastAsia="Source Sans Pro" w:hAnsi="Source Sans Pro" w:cs="Source Sans Pro"/>
          <w:b/>
          <w:sz w:val="21"/>
          <w:szCs w:val="21"/>
        </w:rPr>
      </w:pPr>
    </w:p>
    <w:p w14:paraId="7C46DA85" w14:textId="77777777" w:rsidR="002C1FD3" w:rsidRDefault="00000000">
      <w:pPr>
        <w:pBdr>
          <w:top w:val="nil"/>
          <w:left w:val="nil"/>
          <w:bottom w:val="nil"/>
          <w:right w:val="nil"/>
          <w:between w:val="nil"/>
        </w:pBdr>
        <w:spacing w:line="240" w:lineRule="auto"/>
        <w:ind w:left="0" w:hanging="2"/>
        <w:rPr>
          <w:rFonts w:ascii="Source Sans Pro" w:eastAsia="Source Sans Pro" w:hAnsi="Source Sans Pro" w:cs="Source Sans Pro"/>
          <w:b/>
          <w:i/>
          <w:sz w:val="21"/>
          <w:szCs w:val="21"/>
        </w:rPr>
      </w:pPr>
      <w:r>
        <w:rPr>
          <w:rFonts w:ascii="Source Sans Pro" w:eastAsia="Source Sans Pro" w:hAnsi="Source Sans Pro" w:cs="Source Sans Pro"/>
          <w:b/>
          <w:i/>
          <w:sz w:val="21"/>
          <w:szCs w:val="21"/>
        </w:rPr>
        <w:t>because</w:t>
      </w:r>
    </w:p>
    <w:p w14:paraId="453A1EDF" w14:textId="77777777" w:rsidR="002C1FD3" w:rsidRDefault="002C1FD3">
      <w:pPr>
        <w:pBdr>
          <w:top w:val="nil"/>
          <w:left w:val="nil"/>
          <w:bottom w:val="nil"/>
          <w:right w:val="nil"/>
          <w:between w:val="nil"/>
        </w:pBdr>
        <w:spacing w:line="240" w:lineRule="auto"/>
        <w:ind w:left="0" w:hanging="2"/>
        <w:rPr>
          <w:rFonts w:ascii="Source Sans Pro" w:eastAsia="Source Sans Pro" w:hAnsi="Source Sans Pro" w:cs="Source Sans Pro"/>
          <w:b/>
          <w:i/>
          <w:sz w:val="21"/>
          <w:szCs w:val="21"/>
        </w:rPr>
      </w:pPr>
    </w:p>
    <w:p w14:paraId="5F608A6B" w14:textId="7E327067" w:rsidR="006D7203" w:rsidRDefault="006D7203" w:rsidP="006D7203">
      <w:pPr>
        <w:pStyle w:val="Paragrafoelenco"/>
        <w:widowControl/>
        <w:numPr>
          <w:ilvl w:val="0"/>
          <w:numId w:val="1"/>
        </w:numPr>
        <w:spacing w:after="200" w:line="360" w:lineRule="auto"/>
        <w:ind w:leftChars="0" w:firstLineChars="0"/>
        <w:jc w:val="both"/>
        <w:textDirection w:val="lrTb"/>
        <w:textAlignment w:val="baseline"/>
        <w:outlineLvl w:val="9"/>
        <w:rPr>
          <w:rFonts w:ascii="Source Sans Pro" w:hAnsi="Source Sans Pro"/>
          <w:color w:val="000000"/>
          <w:kern w:val="0"/>
          <w:position w:val="0"/>
          <w:sz w:val="21"/>
          <w:lang w:eastAsia="it-IT" w:bidi="ar-SA"/>
        </w:rPr>
      </w:pPr>
      <w:r w:rsidRPr="00E25567">
        <w:rPr>
          <w:rFonts w:ascii="Source Sans Pro" w:hAnsi="Source Sans Pro"/>
          <w:color w:val="000000"/>
          <w:kern w:val="0"/>
          <w:position w:val="0"/>
          <w:sz w:val="21"/>
          <w:lang w:eastAsia="it-IT" w:bidi="ar-SA"/>
        </w:rPr>
        <w:t>Rural youth struggle with limited cultural and recreational options</w:t>
      </w:r>
      <w:r w:rsidR="00E96F0D">
        <w:rPr>
          <w:rStyle w:val="Rimandonotaapidipagina"/>
          <w:rFonts w:ascii="Source Sans Pro" w:hAnsi="Source Sans Pro"/>
          <w:color w:val="000000"/>
          <w:kern w:val="0"/>
          <w:sz w:val="21"/>
          <w:lang w:eastAsia="it-IT" w:bidi="ar-SA"/>
        </w:rPr>
        <w:footnoteReference w:id="1"/>
      </w:r>
      <w:r w:rsidRPr="00E25567">
        <w:rPr>
          <w:rFonts w:ascii="Source Sans Pro" w:hAnsi="Source Sans Pro"/>
          <w:color w:val="000000"/>
          <w:kern w:val="0"/>
          <w:position w:val="0"/>
          <w:sz w:val="21"/>
          <w:lang w:eastAsia="it-IT" w:bidi="ar-SA"/>
        </w:rPr>
        <w:t>, causing a monotonous daily life that often pushes them to transfer to the city</w:t>
      </w:r>
      <w:r>
        <w:rPr>
          <w:rFonts w:ascii="Source Sans Pro" w:hAnsi="Source Sans Pro"/>
          <w:color w:val="000000"/>
          <w:kern w:val="0"/>
          <w:position w:val="0"/>
          <w:sz w:val="21"/>
          <w:lang w:eastAsia="it-IT" w:bidi="ar-SA"/>
        </w:rPr>
        <w:t>,</w:t>
      </w:r>
    </w:p>
    <w:p w14:paraId="486785E2" w14:textId="781EBC99" w:rsidR="006D7203" w:rsidRDefault="006D7203" w:rsidP="006D7203">
      <w:pPr>
        <w:pStyle w:val="Paragrafoelenco"/>
        <w:widowControl/>
        <w:numPr>
          <w:ilvl w:val="0"/>
          <w:numId w:val="1"/>
        </w:numPr>
        <w:spacing w:after="200" w:line="360" w:lineRule="auto"/>
        <w:ind w:leftChars="0" w:firstLineChars="0"/>
        <w:jc w:val="both"/>
        <w:textDirection w:val="lrTb"/>
        <w:textAlignment w:val="baseline"/>
        <w:outlineLvl w:val="9"/>
        <w:rPr>
          <w:rFonts w:ascii="Source Sans Pro" w:hAnsi="Source Sans Pro"/>
          <w:color w:val="000000"/>
          <w:kern w:val="0"/>
          <w:position w:val="0"/>
          <w:sz w:val="21"/>
          <w:lang w:eastAsia="it-IT" w:bidi="ar-SA"/>
        </w:rPr>
      </w:pPr>
      <w:r w:rsidRPr="00E25567">
        <w:rPr>
          <w:rFonts w:ascii="Source Sans Pro" w:hAnsi="Source Sans Pro"/>
          <w:color w:val="000000"/>
          <w:kern w:val="0"/>
          <w:position w:val="0"/>
          <w:sz w:val="21"/>
          <w:lang w:eastAsia="it-IT" w:bidi="ar-SA"/>
        </w:rPr>
        <w:t>The absence of structured school</w:t>
      </w:r>
      <w:r w:rsidRPr="00E25567">
        <w:rPr>
          <w:rFonts w:ascii="Source Sans Pro" w:hAnsi="Source Sans Pro"/>
          <w:color w:val="000000"/>
          <w:kern w:val="0"/>
          <w:position w:val="0"/>
          <w:sz w:val="21"/>
          <w:lang w:eastAsia="it-IT" w:bidi="ar-SA"/>
        </w:rPr>
        <w:noBreakHyphen/>
        <w:t>work alternation program</w:t>
      </w:r>
      <w:r>
        <w:rPr>
          <w:rFonts w:ascii="Source Sans Pro" w:hAnsi="Source Sans Pro"/>
          <w:color w:val="000000"/>
          <w:kern w:val="0"/>
          <w:position w:val="0"/>
          <w:sz w:val="21"/>
          <w:lang w:eastAsia="it-IT" w:bidi="ar-SA"/>
        </w:rPr>
        <w:t>me</w:t>
      </w:r>
      <w:r w:rsidRPr="00E25567">
        <w:rPr>
          <w:rFonts w:ascii="Source Sans Pro" w:hAnsi="Source Sans Pro"/>
          <w:color w:val="000000"/>
          <w:kern w:val="0"/>
          <w:position w:val="0"/>
          <w:sz w:val="21"/>
          <w:lang w:eastAsia="it-IT" w:bidi="ar-SA"/>
        </w:rPr>
        <w:t xml:space="preserve">s and training </w:t>
      </w:r>
      <w:r w:rsidR="00497D3B">
        <w:rPr>
          <w:rFonts w:ascii="Source Sans Pro" w:hAnsi="Source Sans Pro"/>
          <w:color w:val="000000"/>
          <w:kern w:val="0"/>
          <w:position w:val="0"/>
          <w:sz w:val="21"/>
          <w:lang w:eastAsia="it-IT" w:bidi="ar-SA"/>
        </w:rPr>
        <w:t>centres</w:t>
      </w:r>
      <w:r w:rsidRPr="00E25567">
        <w:rPr>
          <w:rFonts w:ascii="Source Sans Pro" w:hAnsi="Source Sans Pro"/>
          <w:color w:val="000000"/>
          <w:kern w:val="0"/>
          <w:position w:val="0"/>
          <w:sz w:val="21"/>
          <w:lang w:eastAsia="it-IT" w:bidi="ar-SA"/>
        </w:rPr>
        <w:t xml:space="preserve"> exposes young people to fewer professional opportunities</w:t>
      </w:r>
      <w:r w:rsidR="000F7C6B">
        <w:rPr>
          <w:rStyle w:val="Rimandonotaapidipagina"/>
          <w:rFonts w:ascii="Source Sans Pro" w:hAnsi="Source Sans Pro"/>
          <w:color w:val="000000"/>
          <w:kern w:val="0"/>
          <w:sz w:val="21"/>
          <w:lang w:eastAsia="it-IT" w:bidi="ar-SA"/>
        </w:rPr>
        <w:footnoteReference w:id="2"/>
      </w:r>
      <w:r w:rsidRPr="00E25567">
        <w:rPr>
          <w:rFonts w:ascii="Source Sans Pro" w:hAnsi="Source Sans Pro"/>
          <w:color w:val="000000"/>
          <w:kern w:val="0"/>
          <w:position w:val="0"/>
          <w:sz w:val="21"/>
          <w:lang w:eastAsia="it-IT" w:bidi="ar-SA"/>
        </w:rPr>
        <w:t xml:space="preserve"> , particularly in countries like Romania, Italy, Bulgaria, Hungary and Spain,</w:t>
      </w:r>
    </w:p>
    <w:p w14:paraId="13F66460" w14:textId="18D2A9CC" w:rsidR="0016481A" w:rsidRDefault="0016481A" w:rsidP="006D7203">
      <w:pPr>
        <w:pStyle w:val="Paragrafoelenco"/>
        <w:widowControl/>
        <w:numPr>
          <w:ilvl w:val="0"/>
          <w:numId w:val="1"/>
        </w:numPr>
        <w:spacing w:after="200" w:line="360" w:lineRule="auto"/>
        <w:ind w:leftChars="0" w:firstLineChars="0"/>
        <w:jc w:val="both"/>
        <w:textDirection w:val="lrTb"/>
        <w:textAlignment w:val="baseline"/>
        <w:outlineLvl w:val="9"/>
        <w:rPr>
          <w:rFonts w:ascii="Source Sans Pro" w:hAnsi="Source Sans Pro"/>
          <w:color w:val="000000"/>
          <w:kern w:val="0"/>
          <w:position w:val="0"/>
          <w:sz w:val="21"/>
          <w:lang w:eastAsia="it-IT" w:bidi="ar-SA"/>
        </w:rPr>
      </w:pPr>
      <w:r w:rsidRPr="0016481A">
        <w:rPr>
          <w:rFonts w:ascii="Source Sans Pro" w:hAnsi="Source Sans Pro"/>
          <w:color w:val="000000"/>
          <w:kern w:val="0"/>
          <w:position w:val="0"/>
          <w:sz w:val="21"/>
          <w:lang w:eastAsia="it-IT" w:bidi="ar-SA"/>
        </w:rPr>
        <w:t>Low digitalisation in rural areas restricts remote work and digital education, particularly in Bulgaria and Romania</w:t>
      </w:r>
      <w:r w:rsidR="00933F50">
        <w:rPr>
          <w:rStyle w:val="Rimandonotaapidipagina"/>
          <w:rFonts w:ascii="Source Sans Pro" w:hAnsi="Source Sans Pro"/>
          <w:color w:val="000000"/>
          <w:kern w:val="0"/>
          <w:sz w:val="21"/>
          <w:lang w:eastAsia="it-IT" w:bidi="ar-SA"/>
        </w:rPr>
        <w:footnoteReference w:id="3"/>
      </w:r>
      <w:r w:rsidRPr="0016481A">
        <w:rPr>
          <w:rFonts w:ascii="Source Sans Pro" w:hAnsi="Source Sans Pro"/>
          <w:color w:val="000000"/>
          <w:kern w:val="0"/>
          <w:position w:val="0"/>
          <w:sz w:val="21"/>
          <w:lang w:eastAsia="it-IT" w:bidi="ar-SA"/>
        </w:rPr>
        <w:t>, where residents have significantly lower digital skills than in urban</w:t>
      </w:r>
      <w:r w:rsidR="00D569FA">
        <w:rPr>
          <w:rFonts w:ascii="Source Sans Pro" w:hAnsi="Source Sans Pro"/>
          <w:color w:val="000000"/>
          <w:kern w:val="0"/>
          <w:position w:val="0"/>
          <w:sz w:val="21"/>
          <w:lang w:eastAsia="it-IT" w:bidi="ar-SA"/>
        </w:rPr>
        <w:t xml:space="preserve"> areas,</w:t>
      </w:r>
    </w:p>
    <w:p w14:paraId="386B8366" w14:textId="7AC7A97E" w:rsidR="006D7203" w:rsidRDefault="006D7203" w:rsidP="006D7203">
      <w:pPr>
        <w:pStyle w:val="Paragrafoelenco"/>
        <w:widowControl/>
        <w:numPr>
          <w:ilvl w:val="0"/>
          <w:numId w:val="1"/>
        </w:numPr>
        <w:spacing w:after="200" w:line="360" w:lineRule="auto"/>
        <w:ind w:leftChars="0" w:firstLineChars="0"/>
        <w:jc w:val="both"/>
        <w:textDirection w:val="lrTb"/>
        <w:textAlignment w:val="baseline"/>
        <w:outlineLvl w:val="9"/>
        <w:rPr>
          <w:rFonts w:ascii="Source Sans Pro" w:hAnsi="Source Sans Pro"/>
          <w:color w:val="000000"/>
          <w:kern w:val="0"/>
          <w:position w:val="0"/>
          <w:sz w:val="21"/>
          <w:lang w:eastAsia="it-IT" w:bidi="ar-SA"/>
        </w:rPr>
      </w:pPr>
      <w:r w:rsidRPr="00E25567">
        <w:rPr>
          <w:rFonts w:ascii="Source Sans Pro" w:hAnsi="Source Sans Pro"/>
          <w:color w:val="000000"/>
          <w:kern w:val="0"/>
          <w:position w:val="0"/>
          <w:sz w:val="21"/>
          <w:lang w:eastAsia="it-IT" w:bidi="ar-SA"/>
        </w:rPr>
        <w:t>The lack and displacement of public services and infrastructures, including transport and schools</w:t>
      </w:r>
      <w:r w:rsidR="00453CC1">
        <w:rPr>
          <w:rStyle w:val="Rimandonotaapidipagina"/>
          <w:rFonts w:ascii="Source Sans Pro" w:hAnsi="Source Sans Pro"/>
          <w:color w:val="000000"/>
          <w:kern w:val="0"/>
          <w:sz w:val="21"/>
          <w:lang w:eastAsia="it-IT" w:bidi="ar-SA"/>
        </w:rPr>
        <w:footnoteReference w:id="4"/>
      </w:r>
      <w:r w:rsidR="00F51A1F">
        <w:rPr>
          <w:rFonts w:ascii="Source Sans Pro" w:hAnsi="Source Sans Pro"/>
          <w:color w:val="000000"/>
          <w:kern w:val="0"/>
          <w:position w:val="0"/>
          <w:sz w:val="21"/>
          <w:lang w:eastAsia="it-IT" w:bidi="ar-SA"/>
        </w:rPr>
        <w:t xml:space="preserve">, </w:t>
      </w:r>
      <w:r w:rsidRPr="00E25567">
        <w:rPr>
          <w:rFonts w:ascii="Source Sans Pro" w:hAnsi="Source Sans Pro"/>
          <w:color w:val="000000"/>
          <w:kern w:val="0"/>
          <w:position w:val="0"/>
          <w:sz w:val="21"/>
          <w:lang w:eastAsia="it-IT" w:bidi="ar-SA"/>
        </w:rPr>
        <w:t>is resulting in a decline in the population in rural areas of Southern and Eastern Europe,</w:t>
      </w:r>
    </w:p>
    <w:p w14:paraId="0640ACE7" w14:textId="41613C0A" w:rsidR="006D7203" w:rsidRDefault="006D7203" w:rsidP="006D7203">
      <w:pPr>
        <w:pStyle w:val="Paragrafoelenco"/>
        <w:widowControl/>
        <w:numPr>
          <w:ilvl w:val="0"/>
          <w:numId w:val="1"/>
        </w:numPr>
        <w:spacing w:after="200" w:line="360" w:lineRule="auto"/>
        <w:ind w:leftChars="0" w:firstLineChars="0"/>
        <w:jc w:val="both"/>
        <w:textDirection w:val="lrTb"/>
        <w:textAlignment w:val="baseline"/>
        <w:outlineLvl w:val="9"/>
        <w:rPr>
          <w:rFonts w:ascii="Source Sans Pro" w:hAnsi="Source Sans Pro"/>
          <w:color w:val="000000"/>
          <w:kern w:val="0"/>
          <w:position w:val="0"/>
          <w:sz w:val="21"/>
          <w:lang w:eastAsia="it-IT" w:bidi="ar-SA"/>
        </w:rPr>
      </w:pPr>
      <w:r w:rsidRPr="00E25567">
        <w:rPr>
          <w:rFonts w:ascii="Source Sans Pro" w:hAnsi="Source Sans Pro"/>
          <w:color w:val="000000"/>
          <w:kern w:val="0"/>
          <w:position w:val="0"/>
          <w:sz w:val="21"/>
          <w:lang w:eastAsia="it-IT" w:bidi="ar-SA"/>
        </w:rPr>
        <w:t>With fewer than 16.5%</w:t>
      </w:r>
      <w:r w:rsidR="00F51A1F">
        <w:rPr>
          <w:rStyle w:val="Rimandonotaapidipagina"/>
          <w:rFonts w:ascii="Source Sans Pro" w:hAnsi="Source Sans Pro"/>
          <w:color w:val="000000"/>
          <w:kern w:val="0"/>
          <w:sz w:val="21"/>
          <w:lang w:eastAsia="it-IT" w:bidi="ar-SA"/>
        </w:rPr>
        <w:footnoteReference w:id="5"/>
      </w:r>
      <w:r w:rsidR="004F078C">
        <w:rPr>
          <w:rFonts w:ascii="Source Sans Pro" w:hAnsi="Source Sans Pro"/>
          <w:color w:val="000000"/>
          <w:kern w:val="0"/>
          <w:position w:val="0"/>
          <w:sz w:val="21"/>
          <w:lang w:eastAsia="it-IT" w:bidi="ar-SA"/>
        </w:rPr>
        <w:t xml:space="preserve"> </w:t>
      </w:r>
      <w:r w:rsidRPr="00E25567">
        <w:rPr>
          <w:rFonts w:ascii="Source Sans Pro" w:hAnsi="Source Sans Pro"/>
          <w:color w:val="000000"/>
          <w:kern w:val="0"/>
          <w:position w:val="0"/>
          <w:sz w:val="21"/>
          <w:lang w:eastAsia="it-IT" w:bidi="ar-SA"/>
        </w:rPr>
        <w:t>of workers employed in the primary sector, the northern and central NUTS 3</w:t>
      </w:r>
      <w:r w:rsidR="009760DA">
        <w:rPr>
          <w:rStyle w:val="Rimandonotaapidipagina"/>
          <w:rFonts w:ascii="Source Sans Pro" w:hAnsi="Source Sans Pro"/>
          <w:color w:val="000000"/>
          <w:kern w:val="0"/>
          <w:sz w:val="21"/>
          <w:lang w:eastAsia="it-IT" w:bidi="ar-SA"/>
        </w:rPr>
        <w:footnoteReference w:id="6"/>
      </w:r>
      <w:r w:rsidR="009760DA">
        <w:rPr>
          <w:rFonts w:ascii="Source Sans Pro" w:hAnsi="Source Sans Pro"/>
          <w:color w:val="000000"/>
          <w:kern w:val="0"/>
          <w:position w:val="0"/>
          <w:sz w:val="21"/>
          <w:lang w:eastAsia="it-IT" w:bidi="ar-SA"/>
        </w:rPr>
        <w:t xml:space="preserve"> </w:t>
      </w:r>
      <w:r w:rsidRPr="00E25567">
        <w:rPr>
          <w:rFonts w:ascii="Source Sans Pro" w:hAnsi="Source Sans Pro"/>
          <w:color w:val="000000"/>
          <w:kern w:val="0"/>
          <w:position w:val="0"/>
          <w:sz w:val="21"/>
          <w:lang w:eastAsia="it-IT" w:bidi="ar-SA"/>
        </w:rPr>
        <w:t>regions illustrate a marked decline in traditional forms of employment,</w:t>
      </w:r>
    </w:p>
    <w:p w14:paraId="7348C071" w14:textId="1FA1A258" w:rsidR="006D7203" w:rsidRDefault="006D7203" w:rsidP="006D7203">
      <w:pPr>
        <w:pStyle w:val="Paragrafoelenco"/>
        <w:widowControl/>
        <w:numPr>
          <w:ilvl w:val="0"/>
          <w:numId w:val="1"/>
        </w:numPr>
        <w:spacing w:after="200" w:line="360" w:lineRule="auto"/>
        <w:ind w:leftChars="0" w:firstLineChars="0"/>
        <w:jc w:val="both"/>
        <w:textDirection w:val="lrTb"/>
        <w:textAlignment w:val="baseline"/>
        <w:outlineLvl w:val="9"/>
        <w:rPr>
          <w:rFonts w:ascii="Source Sans Pro" w:hAnsi="Source Sans Pro"/>
          <w:color w:val="000000"/>
          <w:kern w:val="0"/>
          <w:position w:val="0"/>
          <w:sz w:val="21"/>
          <w:lang w:eastAsia="it-IT" w:bidi="ar-SA"/>
        </w:rPr>
      </w:pPr>
      <w:r w:rsidRPr="00E25567">
        <w:rPr>
          <w:rFonts w:ascii="Source Sans Pro" w:hAnsi="Source Sans Pro"/>
          <w:color w:val="000000"/>
          <w:kern w:val="0"/>
          <w:position w:val="0"/>
          <w:sz w:val="21"/>
          <w:lang w:eastAsia="it-IT" w:bidi="ar-SA"/>
        </w:rPr>
        <w:t>In 2024, 81% of households in urban areas across the EU had 5G access as opposed to 46%</w:t>
      </w:r>
      <w:r w:rsidR="009B6484">
        <w:rPr>
          <w:rStyle w:val="Rimandonotaapidipagina"/>
          <w:rFonts w:ascii="Source Sans Pro" w:hAnsi="Source Sans Pro"/>
          <w:color w:val="000000"/>
          <w:kern w:val="0"/>
          <w:sz w:val="21"/>
          <w:lang w:eastAsia="it-IT" w:bidi="ar-SA"/>
        </w:rPr>
        <w:footnoteReference w:id="7"/>
      </w:r>
      <w:r w:rsidR="009B6484">
        <w:rPr>
          <w:rFonts w:ascii="Source Sans Pro" w:hAnsi="Source Sans Pro"/>
          <w:color w:val="000000"/>
          <w:kern w:val="0"/>
          <w:position w:val="0"/>
          <w:sz w:val="21"/>
          <w:lang w:eastAsia="it-IT" w:bidi="ar-SA"/>
        </w:rPr>
        <w:t xml:space="preserve"> </w:t>
      </w:r>
      <w:r w:rsidRPr="00E25567">
        <w:rPr>
          <w:rFonts w:ascii="Source Sans Pro" w:hAnsi="Source Sans Pro"/>
          <w:color w:val="000000"/>
          <w:kern w:val="0"/>
          <w:position w:val="0"/>
          <w:sz w:val="21"/>
          <w:lang w:eastAsia="it-IT" w:bidi="ar-SA"/>
        </w:rPr>
        <w:t>in rural zones, </w:t>
      </w:r>
      <w:r w:rsidRPr="00E25567">
        <w:rPr>
          <w:rFonts w:ascii="Source Sans Pro" w:hAnsi="Source Sans Pro"/>
          <w:color w:val="000000"/>
          <w:kern w:val="0"/>
          <w:position w:val="0"/>
          <w:sz w:val="21"/>
          <w:lang w:eastAsia="it-IT" w:bidi="ar-SA"/>
        </w:rPr>
        <w:tab/>
      </w:r>
    </w:p>
    <w:p w14:paraId="5E480BEE" w14:textId="63283D8C" w:rsidR="006D7203" w:rsidRDefault="006D7203" w:rsidP="006D7203">
      <w:pPr>
        <w:pStyle w:val="Paragrafoelenco"/>
        <w:widowControl/>
        <w:numPr>
          <w:ilvl w:val="0"/>
          <w:numId w:val="1"/>
        </w:numPr>
        <w:spacing w:after="200" w:line="360" w:lineRule="auto"/>
        <w:ind w:leftChars="0" w:firstLineChars="0"/>
        <w:jc w:val="both"/>
        <w:textDirection w:val="lrTb"/>
        <w:textAlignment w:val="baseline"/>
        <w:outlineLvl w:val="9"/>
        <w:rPr>
          <w:rFonts w:ascii="Source Sans Pro" w:hAnsi="Source Sans Pro"/>
          <w:color w:val="000000"/>
          <w:kern w:val="0"/>
          <w:position w:val="0"/>
          <w:sz w:val="21"/>
          <w:lang w:eastAsia="it-IT" w:bidi="ar-SA"/>
        </w:rPr>
      </w:pPr>
      <w:r w:rsidRPr="00E25567">
        <w:rPr>
          <w:rFonts w:ascii="Source Sans Pro" w:hAnsi="Source Sans Pro"/>
          <w:color w:val="000000"/>
          <w:kern w:val="0"/>
          <w:position w:val="0"/>
          <w:sz w:val="21"/>
          <w:lang w:eastAsia="it-IT" w:bidi="ar-SA"/>
        </w:rPr>
        <w:lastRenderedPageBreak/>
        <w:t>In the EU, women run approximately 30% of farms but own only 13% of farmland</w:t>
      </w:r>
      <w:r w:rsidR="000B4D36">
        <w:rPr>
          <w:rStyle w:val="Rimandonotaapidipagina"/>
          <w:rFonts w:ascii="Source Sans Pro" w:hAnsi="Source Sans Pro"/>
          <w:color w:val="000000"/>
          <w:kern w:val="0"/>
          <w:sz w:val="21"/>
          <w:lang w:eastAsia="it-IT" w:bidi="ar-SA"/>
        </w:rPr>
        <w:footnoteReference w:id="8"/>
      </w:r>
      <w:r w:rsidRPr="00E25567">
        <w:rPr>
          <w:rFonts w:ascii="Source Sans Pro" w:hAnsi="Source Sans Pro"/>
          <w:color w:val="000000"/>
          <w:kern w:val="0"/>
          <w:position w:val="0"/>
          <w:sz w:val="21"/>
          <w:lang w:eastAsia="it-IT" w:bidi="ar-SA"/>
        </w:rPr>
        <w:t>, indicating a significant gender gap in rural entrepreneurship and access to resources,</w:t>
      </w:r>
    </w:p>
    <w:p w14:paraId="429652F5" w14:textId="2EF17D42" w:rsidR="006D7203" w:rsidRDefault="006D7203" w:rsidP="006D7203">
      <w:pPr>
        <w:pStyle w:val="Paragrafoelenco"/>
        <w:widowControl/>
        <w:numPr>
          <w:ilvl w:val="0"/>
          <w:numId w:val="1"/>
        </w:numPr>
        <w:spacing w:after="200" w:line="360" w:lineRule="auto"/>
        <w:ind w:leftChars="0" w:firstLineChars="0"/>
        <w:jc w:val="both"/>
        <w:textDirection w:val="lrTb"/>
        <w:textAlignment w:val="baseline"/>
        <w:outlineLvl w:val="9"/>
        <w:rPr>
          <w:rFonts w:ascii="Source Sans Pro" w:hAnsi="Source Sans Pro"/>
          <w:color w:val="000000"/>
          <w:kern w:val="0"/>
          <w:position w:val="0"/>
          <w:sz w:val="21"/>
          <w:lang w:eastAsia="it-IT" w:bidi="ar-SA"/>
        </w:rPr>
      </w:pPr>
      <w:r w:rsidRPr="00E25567">
        <w:rPr>
          <w:rFonts w:ascii="Source Sans Pro" w:hAnsi="Source Sans Pro"/>
          <w:color w:val="000000"/>
          <w:kern w:val="0"/>
          <w:position w:val="0"/>
          <w:sz w:val="21"/>
          <w:lang w:eastAsia="it-IT" w:bidi="ar-SA"/>
        </w:rPr>
        <w:t>In rural Romania</w:t>
      </w:r>
      <w:r w:rsidR="00945CBB">
        <w:rPr>
          <w:rStyle w:val="Rimandonotaapidipagina"/>
          <w:rFonts w:ascii="Source Sans Pro" w:hAnsi="Source Sans Pro"/>
          <w:color w:val="000000"/>
          <w:kern w:val="0"/>
          <w:sz w:val="21"/>
          <w:lang w:eastAsia="it-IT" w:bidi="ar-SA"/>
        </w:rPr>
        <w:footnoteReference w:id="9"/>
      </w:r>
      <w:r w:rsidRPr="00E25567">
        <w:rPr>
          <w:rFonts w:ascii="Source Sans Pro" w:hAnsi="Source Sans Pro"/>
          <w:color w:val="000000"/>
          <w:kern w:val="0"/>
          <w:position w:val="0"/>
          <w:sz w:val="21"/>
          <w:lang w:eastAsia="it-IT" w:bidi="ar-SA"/>
        </w:rPr>
        <w:t xml:space="preserve"> and Bulgaria, underfunded and poorly organized health</w:t>
      </w:r>
      <w:r>
        <w:rPr>
          <w:rFonts w:ascii="Source Sans Pro" w:hAnsi="Source Sans Pro"/>
          <w:color w:val="000000"/>
          <w:kern w:val="0"/>
          <w:position w:val="0"/>
          <w:sz w:val="21"/>
          <w:lang w:eastAsia="it-IT" w:bidi="ar-SA"/>
        </w:rPr>
        <w:t xml:space="preserve"> </w:t>
      </w:r>
      <w:r w:rsidRPr="00E25567">
        <w:rPr>
          <w:rFonts w:ascii="Source Sans Pro" w:hAnsi="Source Sans Pro"/>
          <w:color w:val="000000"/>
          <w:kern w:val="0"/>
          <w:position w:val="0"/>
          <w:sz w:val="21"/>
          <w:lang w:eastAsia="it-IT" w:bidi="ar-SA"/>
        </w:rPr>
        <w:t>care systems limit residents’ access to medical services and health</w:t>
      </w:r>
      <w:r>
        <w:rPr>
          <w:rFonts w:ascii="Source Sans Pro" w:hAnsi="Source Sans Pro"/>
          <w:color w:val="000000"/>
          <w:kern w:val="0"/>
          <w:position w:val="0"/>
          <w:sz w:val="21"/>
          <w:lang w:eastAsia="it-IT" w:bidi="ar-SA"/>
        </w:rPr>
        <w:t xml:space="preserve"> </w:t>
      </w:r>
      <w:r w:rsidRPr="00E25567">
        <w:rPr>
          <w:rFonts w:ascii="Source Sans Pro" w:hAnsi="Source Sans Pro"/>
          <w:color w:val="000000"/>
          <w:kern w:val="0"/>
          <w:position w:val="0"/>
          <w:sz w:val="21"/>
          <w:lang w:eastAsia="it-IT" w:bidi="ar-SA"/>
        </w:rPr>
        <w:t>care professionals,</w:t>
      </w:r>
    </w:p>
    <w:p w14:paraId="2D174583" w14:textId="0F9848E6" w:rsidR="006D7203" w:rsidRPr="006D7203" w:rsidRDefault="006D7203" w:rsidP="006D7203">
      <w:pPr>
        <w:pStyle w:val="Paragrafoelenco"/>
        <w:widowControl/>
        <w:numPr>
          <w:ilvl w:val="0"/>
          <w:numId w:val="1"/>
        </w:numPr>
        <w:spacing w:after="200" w:line="360" w:lineRule="auto"/>
        <w:ind w:leftChars="0" w:firstLineChars="0"/>
        <w:jc w:val="both"/>
        <w:textDirection w:val="lrTb"/>
        <w:textAlignment w:val="baseline"/>
        <w:outlineLvl w:val="9"/>
        <w:rPr>
          <w:rFonts w:ascii="Source Sans Pro" w:hAnsi="Source Sans Pro"/>
          <w:color w:val="000000"/>
          <w:kern w:val="0"/>
          <w:position w:val="0"/>
          <w:sz w:val="21"/>
          <w:lang w:eastAsia="it-IT" w:bidi="ar-SA"/>
        </w:rPr>
      </w:pPr>
      <w:r w:rsidRPr="00E25567">
        <w:rPr>
          <w:rFonts w:ascii="Source Sans Pro" w:hAnsi="Source Sans Pro"/>
          <w:color w:val="000000"/>
          <w:kern w:val="0"/>
          <w:position w:val="0"/>
          <w:sz w:val="21"/>
          <w:lang w:eastAsia="it-IT" w:bidi="ar-SA"/>
        </w:rPr>
        <w:t>Bureaucratic inefficiency</w:t>
      </w:r>
      <w:r w:rsidR="002D205D">
        <w:rPr>
          <w:rStyle w:val="Rimandonotaapidipagina"/>
          <w:rFonts w:ascii="Source Sans Pro" w:hAnsi="Source Sans Pro"/>
          <w:color w:val="000000"/>
          <w:kern w:val="0"/>
          <w:sz w:val="21"/>
          <w:lang w:eastAsia="it-IT" w:bidi="ar-SA"/>
        </w:rPr>
        <w:footnoteReference w:id="10"/>
      </w:r>
      <w:r w:rsidRPr="00E25567">
        <w:rPr>
          <w:rFonts w:ascii="Source Sans Pro" w:hAnsi="Source Sans Pro"/>
          <w:color w:val="000000"/>
          <w:kern w:val="0"/>
          <w:position w:val="0"/>
          <w:sz w:val="21"/>
          <w:lang w:eastAsia="it-IT" w:bidi="ar-SA"/>
        </w:rPr>
        <w:t xml:space="preserve"> limits access to EU funds, suppressing rural innovation and farm productivity</w:t>
      </w:r>
      <w:r>
        <w:rPr>
          <w:rFonts w:ascii="Source Sans Pro" w:hAnsi="Source Sans Pro"/>
          <w:color w:val="000000"/>
          <w:kern w:val="0"/>
          <w:position w:val="0"/>
          <w:sz w:val="21"/>
          <w:lang w:eastAsia="it-IT" w:bidi="ar-SA"/>
        </w:rPr>
        <w:t>;</w:t>
      </w:r>
    </w:p>
    <w:p w14:paraId="490E4BA1" w14:textId="77777777" w:rsidR="002C1FD3" w:rsidRDefault="002C1FD3">
      <w:pPr>
        <w:spacing w:line="360" w:lineRule="auto"/>
        <w:ind w:left="0" w:hanging="2"/>
        <w:rPr>
          <w:rFonts w:ascii="Source Sans Pro" w:eastAsia="Source Sans Pro" w:hAnsi="Source Sans Pro" w:cs="Source Sans Pro"/>
          <w:b/>
          <w:i/>
          <w:sz w:val="21"/>
          <w:szCs w:val="21"/>
        </w:rPr>
      </w:pPr>
    </w:p>
    <w:p w14:paraId="44782C71" w14:textId="77777777" w:rsidR="002C1FD3" w:rsidRDefault="00000000">
      <w:pPr>
        <w:spacing w:line="360" w:lineRule="auto"/>
        <w:ind w:left="0" w:hanging="2"/>
        <w:rPr>
          <w:rFonts w:ascii="Source Sans Pro" w:eastAsia="Source Sans Pro" w:hAnsi="Source Sans Pro" w:cs="Source Sans Pro"/>
          <w:b/>
          <w:i/>
          <w:sz w:val="21"/>
          <w:szCs w:val="21"/>
        </w:rPr>
      </w:pPr>
      <w:r>
        <w:rPr>
          <w:rFonts w:ascii="Source Sans Pro" w:eastAsia="Source Sans Pro" w:hAnsi="Source Sans Pro" w:cs="Source Sans Pro"/>
          <w:b/>
          <w:i/>
          <w:sz w:val="21"/>
          <w:szCs w:val="21"/>
        </w:rPr>
        <w:t>by</w:t>
      </w:r>
    </w:p>
    <w:p w14:paraId="60FE4519" w14:textId="375B3586" w:rsidR="001C76D4" w:rsidRDefault="001C76D4" w:rsidP="001C76D4">
      <w:pPr>
        <w:numPr>
          <w:ilvl w:val="0"/>
          <w:numId w:val="4"/>
        </w:numPr>
        <w:spacing w:line="360" w:lineRule="auto"/>
        <w:ind w:leftChars="0" w:firstLineChars="0"/>
        <w:jc w:val="both"/>
        <w:rPr>
          <w:rFonts w:ascii="Source Sans Pro" w:hAnsi="Source Sans Pro" w:cs="Mangal"/>
          <w:color w:val="000000"/>
          <w:kern w:val="0"/>
          <w:position w:val="0"/>
          <w:sz w:val="21"/>
          <w:szCs w:val="21"/>
          <w:lang w:eastAsia="it-IT" w:bidi="ar-SA"/>
        </w:rPr>
      </w:pPr>
      <w:r w:rsidRPr="006E20DC">
        <w:rPr>
          <w:rFonts w:ascii="Source Sans Pro" w:hAnsi="Source Sans Pro" w:cs="Mangal"/>
          <w:color w:val="000000"/>
          <w:kern w:val="0"/>
          <w:position w:val="0"/>
          <w:sz w:val="21"/>
          <w:szCs w:val="21"/>
          <w:lang w:eastAsia="it-IT" w:bidi="ar-SA"/>
        </w:rPr>
        <w:t xml:space="preserve">Proposing to </w:t>
      </w:r>
      <w:r w:rsidR="00497D3B">
        <w:rPr>
          <w:rFonts w:ascii="Source Sans Pro" w:hAnsi="Source Sans Pro" w:cs="Mangal"/>
          <w:color w:val="000000"/>
          <w:kern w:val="0"/>
          <w:position w:val="0"/>
          <w:sz w:val="21"/>
          <w:szCs w:val="21"/>
          <w:lang w:eastAsia="it-IT" w:bidi="ar-SA"/>
        </w:rPr>
        <w:t>the</w:t>
      </w:r>
      <w:r w:rsidRPr="006E20DC">
        <w:rPr>
          <w:rFonts w:ascii="Source Sans Pro" w:hAnsi="Source Sans Pro" w:cs="Mangal"/>
          <w:color w:val="000000"/>
          <w:kern w:val="0"/>
          <w:position w:val="0"/>
          <w:sz w:val="21"/>
          <w:szCs w:val="21"/>
          <w:lang w:eastAsia="it-IT" w:bidi="ar-SA"/>
        </w:rPr>
        <w:t xml:space="preserve"> Directorate-General for Budget (DG BUDG) to enhance leisure-oriented opportunities for young people in rural areas, through:</w:t>
      </w:r>
    </w:p>
    <w:p w14:paraId="02C7B45F" w14:textId="388E6879" w:rsidR="001C76D4" w:rsidRDefault="001C76D4" w:rsidP="001C76D4">
      <w:pPr>
        <w:pStyle w:val="Paragrafoelenco"/>
        <w:spacing w:line="360" w:lineRule="auto"/>
        <w:ind w:leftChars="0" w:firstLineChars="0" w:firstLine="0"/>
        <w:jc w:val="both"/>
        <w:rPr>
          <w:rFonts w:ascii="Source Sans Pro" w:hAnsi="Source Sans Pro"/>
          <w:color w:val="000000"/>
          <w:kern w:val="0"/>
          <w:position w:val="0"/>
          <w:sz w:val="21"/>
          <w:lang w:eastAsia="it-IT" w:bidi="ar-SA"/>
        </w:rPr>
      </w:pPr>
      <w:r>
        <w:rPr>
          <w:rFonts w:ascii="Source Sans Pro" w:hAnsi="Source Sans Pro"/>
          <w:color w:val="000000"/>
          <w:kern w:val="0"/>
          <w:position w:val="0"/>
          <w:sz w:val="21"/>
          <w:lang w:eastAsia="it-IT" w:bidi="ar-SA"/>
        </w:rPr>
        <w:t xml:space="preserve">a) </w:t>
      </w:r>
      <w:r w:rsidR="007B6E44">
        <w:rPr>
          <w:rFonts w:ascii="Source Sans Pro" w:hAnsi="Source Sans Pro"/>
          <w:color w:val="000000"/>
          <w:kern w:val="0"/>
          <w:position w:val="0"/>
          <w:sz w:val="21"/>
          <w:lang w:eastAsia="it-IT" w:bidi="ar-SA"/>
        </w:rPr>
        <w:t>t</w:t>
      </w:r>
      <w:r w:rsidRPr="006B32F9">
        <w:rPr>
          <w:rFonts w:ascii="Source Sans Pro" w:hAnsi="Source Sans Pro"/>
          <w:color w:val="000000"/>
          <w:kern w:val="0"/>
          <w:position w:val="0"/>
          <w:sz w:val="21"/>
          <w:lang w:eastAsia="it-IT" w:bidi="ar-SA"/>
        </w:rPr>
        <w:t xml:space="preserve">he transformation of abandoned buildings into cultural </w:t>
      </w:r>
      <w:r w:rsidR="00497D3B">
        <w:rPr>
          <w:rFonts w:ascii="Source Sans Pro" w:hAnsi="Source Sans Pro"/>
          <w:color w:val="000000"/>
          <w:kern w:val="0"/>
          <w:position w:val="0"/>
          <w:sz w:val="21"/>
          <w:lang w:eastAsia="it-IT" w:bidi="ar-SA"/>
        </w:rPr>
        <w:t>centres</w:t>
      </w:r>
      <w:r w:rsidRPr="006B32F9">
        <w:rPr>
          <w:rFonts w:ascii="Source Sans Pro" w:hAnsi="Source Sans Pro"/>
          <w:color w:val="000000"/>
          <w:kern w:val="0"/>
          <w:position w:val="0"/>
          <w:sz w:val="21"/>
          <w:lang w:eastAsia="it-IT" w:bidi="ar-SA"/>
        </w:rPr>
        <w:t>,</w:t>
      </w:r>
    </w:p>
    <w:p w14:paraId="235D15DC" w14:textId="3082C394" w:rsidR="001C76D4" w:rsidRDefault="001C76D4" w:rsidP="001C76D4">
      <w:pPr>
        <w:pStyle w:val="Paragrafoelenco"/>
        <w:spacing w:line="360" w:lineRule="auto"/>
        <w:ind w:leftChars="0" w:firstLineChars="0" w:firstLine="0"/>
        <w:jc w:val="both"/>
        <w:rPr>
          <w:rFonts w:ascii="Source Sans Pro" w:hAnsi="Source Sans Pro"/>
          <w:color w:val="000000"/>
          <w:kern w:val="0"/>
          <w:position w:val="0"/>
          <w:sz w:val="21"/>
          <w:lang w:eastAsia="it-IT" w:bidi="ar-SA"/>
        </w:rPr>
      </w:pPr>
      <w:r>
        <w:rPr>
          <w:rFonts w:ascii="Source Sans Pro" w:hAnsi="Source Sans Pro"/>
          <w:color w:val="000000"/>
          <w:kern w:val="0"/>
          <w:position w:val="0"/>
          <w:sz w:val="21"/>
          <w:lang w:eastAsia="it-IT" w:bidi="ar-SA"/>
        </w:rPr>
        <w:t xml:space="preserve">b) </w:t>
      </w:r>
      <w:r w:rsidR="007B6E44">
        <w:rPr>
          <w:rFonts w:ascii="Source Sans Pro" w:hAnsi="Source Sans Pro"/>
          <w:color w:val="000000"/>
          <w:kern w:val="0"/>
          <w:position w:val="0"/>
          <w:sz w:val="21"/>
          <w:lang w:eastAsia="it-IT" w:bidi="ar-SA"/>
        </w:rPr>
        <w:t>t</w:t>
      </w:r>
      <w:r w:rsidRPr="006B32F9">
        <w:rPr>
          <w:rFonts w:ascii="Source Sans Pro" w:hAnsi="Source Sans Pro"/>
          <w:color w:val="000000"/>
          <w:kern w:val="0"/>
          <w:position w:val="0"/>
          <w:sz w:val="21"/>
          <w:lang w:eastAsia="it-IT" w:bidi="ar-SA"/>
        </w:rPr>
        <w:t>he creation of simplified EU funding schemes for towns under 10,000 inhabitants</w:t>
      </w:r>
      <w:r w:rsidR="00D816AA">
        <w:rPr>
          <w:rFonts w:ascii="Source Sans Pro" w:hAnsi="Source Sans Pro"/>
          <w:color w:val="000000"/>
          <w:kern w:val="0"/>
          <w:position w:val="0"/>
          <w:sz w:val="21"/>
          <w:lang w:eastAsia="it-IT" w:bidi="ar-SA"/>
        </w:rPr>
        <w:t>;</w:t>
      </w:r>
    </w:p>
    <w:p w14:paraId="53B77B0B" w14:textId="0E00DB3C" w:rsidR="001C76D4" w:rsidRPr="001C76D4" w:rsidRDefault="001C76D4" w:rsidP="001C76D4">
      <w:pPr>
        <w:pStyle w:val="Paragrafoelenco"/>
        <w:numPr>
          <w:ilvl w:val="0"/>
          <w:numId w:val="4"/>
        </w:numPr>
        <w:spacing w:line="360" w:lineRule="auto"/>
        <w:ind w:leftChars="0" w:firstLineChars="0"/>
        <w:jc w:val="both"/>
        <w:rPr>
          <w:rFonts w:ascii="Source Sans Pro" w:hAnsi="Source Sans Pro"/>
          <w:color w:val="000000"/>
          <w:kern w:val="0"/>
          <w:position w:val="0"/>
          <w:sz w:val="21"/>
          <w:lang w:eastAsia="it-IT" w:bidi="ar-SA"/>
        </w:rPr>
      </w:pPr>
      <w:r w:rsidRPr="001C76D4">
        <w:rPr>
          <w:rFonts w:ascii="Source Sans Pro" w:hAnsi="Source Sans Pro"/>
          <w:color w:val="000000"/>
          <w:kern w:val="0"/>
          <w:position w:val="0"/>
          <w:sz w:val="21"/>
          <w:lang w:eastAsia="it-IT" w:bidi="ar-SA"/>
        </w:rPr>
        <w:t>Recommending Member States' Education and Labour Ministries to decree the creation of structured dual education systems based upon the German model</w:t>
      </w:r>
      <w:r w:rsidR="00026BEE">
        <w:rPr>
          <w:rStyle w:val="Rimandonotaapidipagina"/>
          <w:rFonts w:ascii="Source Sans Pro" w:hAnsi="Source Sans Pro"/>
          <w:color w:val="000000"/>
          <w:kern w:val="0"/>
          <w:sz w:val="21"/>
          <w:lang w:eastAsia="it-IT" w:bidi="ar-SA"/>
        </w:rPr>
        <w:footnoteReference w:id="11"/>
      </w:r>
      <w:r w:rsidRPr="001C76D4">
        <w:rPr>
          <w:rFonts w:ascii="Source Sans Pro" w:hAnsi="Source Sans Pro"/>
          <w:color w:val="000000"/>
          <w:kern w:val="0"/>
          <w:position w:val="0"/>
          <w:sz w:val="21"/>
          <w:lang w:eastAsia="it-IT" w:bidi="ar-SA"/>
        </w:rPr>
        <w:t>, with certified training quality;</w:t>
      </w:r>
    </w:p>
    <w:p w14:paraId="019B3DE6" w14:textId="2E4F8E33" w:rsidR="001C76D4" w:rsidRDefault="001C76D4" w:rsidP="001C76D4">
      <w:pPr>
        <w:pStyle w:val="Paragrafoelenco"/>
        <w:numPr>
          <w:ilvl w:val="0"/>
          <w:numId w:val="4"/>
        </w:numPr>
        <w:spacing w:line="360" w:lineRule="auto"/>
        <w:ind w:leftChars="0" w:firstLineChars="0"/>
        <w:jc w:val="both"/>
        <w:rPr>
          <w:rFonts w:ascii="Source Sans Pro" w:hAnsi="Source Sans Pro"/>
          <w:color w:val="000000"/>
          <w:kern w:val="0"/>
          <w:position w:val="0"/>
          <w:sz w:val="21"/>
          <w:lang w:eastAsia="it-IT" w:bidi="ar-SA"/>
        </w:rPr>
      </w:pPr>
      <w:r w:rsidRPr="001C76D4">
        <w:rPr>
          <w:rFonts w:ascii="Source Sans Pro" w:hAnsi="Source Sans Pro"/>
          <w:color w:val="000000"/>
          <w:kern w:val="0"/>
          <w:position w:val="0"/>
          <w:sz w:val="21"/>
          <w:lang w:eastAsia="it-IT" w:bidi="ar-SA"/>
        </w:rPr>
        <w:t xml:space="preserve">Soliciting the European Commission to collaborate with Member States on a locally Europe-wide Industry-School Exchange Pilot Programme for short-term secondments of industry </w:t>
      </w:r>
      <w:r w:rsidR="00FA236A">
        <w:rPr>
          <w:rFonts w:ascii="Source Sans Pro" w:hAnsi="Source Sans Pro"/>
          <w:color w:val="000000"/>
          <w:kern w:val="0"/>
          <w:position w:val="0"/>
          <w:sz w:val="21"/>
          <w:lang w:eastAsia="it-IT" w:bidi="ar-SA"/>
        </w:rPr>
        <w:t>expert</w:t>
      </w:r>
      <w:r w:rsidR="00113EAA">
        <w:rPr>
          <w:rFonts w:ascii="Source Sans Pro" w:hAnsi="Source Sans Pro"/>
          <w:color w:val="000000"/>
          <w:kern w:val="0"/>
          <w:position w:val="0"/>
          <w:sz w:val="21"/>
          <w:lang w:eastAsia="it-IT" w:bidi="ar-SA"/>
        </w:rPr>
        <w:t>s</w:t>
      </w:r>
      <w:r w:rsidRPr="001C76D4">
        <w:rPr>
          <w:rFonts w:ascii="Source Sans Pro" w:hAnsi="Source Sans Pro"/>
          <w:color w:val="000000"/>
          <w:kern w:val="0"/>
          <w:position w:val="0"/>
          <w:sz w:val="21"/>
          <w:lang w:eastAsia="it-IT" w:bidi="ar-SA"/>
        </w:rPr>
        <w:t xml:space="preserve"> to schools and teacher placements in companies, through the support of mutual accreditation and regular evaluation;</w:t>
      </w:r>
    </w:p>
    <w:p w14:paraId="43EBFCCD" w14:textId="77777777" w:rsidR="001C76D4" w:rsidRDefault="001C76D4" w:rsidP="0019609A">
      <w:pPr>
        <w:widowControl/>
        <w:numPr>
          <w:ilvl w:val="0"/>
          <w:numId w:val="4"/>
        </w:numPr>
        <w:spacing w:line="360" w:lineRule="auto"/>
        <w:ind w:leftChars="0" w:firstLineChars="0"/>
        <w:textDirection w:val="lrTb"/>
        <w:textAlignment w:val="baseline"/>
        <w:outlineLvl w:val="9"/>
        <w:rPr>
          <w:rFonts w:ascii="Source Sans Pro" w:hAnsi="Source Sans Pro"/>
          <w:color w:val="000000"/>
          <w:kern w:val="0"/>
          <w:position w:val="0"/>
          <w:sz w:val="21"/>
          <w:szCs w:val="21"/>
          <w:lang w:eastAsia="it-IT" w:bidi="ar-SA"/>
        </w:rPr>
      </w:pPr>
      <w:r w:rsidRPr="006B32F9">
        <w:rPr>
          <w:rFonts w:ascii="Source Sans Pro" w:hAnsi="Source Sans Pro"/>
          <w:color w:val="000000"/>
          <w:kern w:val="0"/>
          <w:position w:val="0"/>
          <w:sz w:val="21"/>
          <w:szCs w:val="21"/>
          <w:lang w:eastAsia="it-IT" w:bidi="ar-SA"/>
        </w:rPr>
        <w:t>Suggesting to the Directorate-General for Communications Networks, Content and Technology (DG CONNECT) to implement accessible and structured digital-skills program</w:t>
      </w:r>
      <w:r>
        <w:rPr>
          <w:rFonts w:ascii="Source Sans Pro" w:hAnsi="Source Sans Pro"/>
          <w:color w:val="000000"/>
          <w:kern w:val="0"/>
          <w:position w:val="0"/>
          <w:sz w:val="21"/>
          <w:szCs w:val="21"/>
          <w:lang w:eastAsia="it-IT" w:bidi="ar-SA"/>
        </w:rPr>
        <w:t>me</w:t>
      </w:r>
      <w:r w:rsidRPr="006B32F9">
        <w:rPr>
          <w:rFonts w:ascii="Source Sans Pro" w:hAnsi="Source Sans Pro"/>
          <w:color w:val="000000"/>
          <w:kern w:val="0"/>
          <w:position w:val="0"/>
          <w:sz w:val="21"/>
          <w:szCs w:val="21"/>
          <w:lang w:eastAsia="it-IT" w:bidi="ar-SA"/>
        </w:rPr>
        <w:t>s aimed at equipping rural youth with essential technological competences, through:</w:t>
      </w:r>
    </w:p>
    <w:p w14:paraId="4F4E291A" w14:textId="77777777" w:rsidR="001C76D4" w:rsidRPr="00261556" w:rsidRDefault="001C76D4" w:rsidP="0019609A">
      <w:pPr>
        <w:pStyle w:val="Paragrafoelenco"/>
        <w:spacing w:line="360" w:lineRule="auto"/>
        <w:ind w:leftChars="0" w:firstLineChars="0" w:firstLine="0"/>
        <w:jc w:val="both"/>
        <w:rPr>
          <w:rFonts w:ascii="Source Sans Pro" w:hAnsi="Source Sans Pro"/>
          <w:color w:val="000000"/>
          <w:kern w:val="0"/>
          <w:position w:val="0"/>
          <w:sz w:val="21"/>
          <w:lang w:eastAsia="it-IT" w:bidi="ar-SA"/>
        </w:rPr>
      </w:pPr>
      <w:r w:rsidRPr="00261556">
        <w:rPr>
          <w:rFonts w:ascii="Source Sans Pro" w:hAnsi="Source Sans Pro"/>
          <w:color w:val="000000"/>
          <w:kern w:val="0"/>
          <w:position w:val="0"/>
          <w:sz w:val="21"/>
          <w:lang w:eastAsia="it-IT" w:bidi="ar-SA"/>
        </w:rPr>
        <w:t>a) basic digital literacy courses,</w:t>
      </w:r>
    </w:p>
    <w:p w14:paraId="048BA21E" w14:textId="200944C4" w:rsidR="001C76D4" w:rsidRPr="00261556" w:rsidRDefault="001C76D4" w:rsidP="0019609A">
      <w:pPr>
        <w:pStyle w:val="Paragrafoelenco"/>
        <w:spacing w:line="360" w:lineRule="auto"/>
        <w:ind w:leftChars="0" w:firstLineChars="0" w:firstLine="0"/>
        <w:jc w:val="both"/>
        <w:rPr>
          <w:rFonts w:ascii="Source Sans Pro" w:hAnsi="Source Sans Pro"/>
          <w:color w:val="000000"/>
          <w:kern w:val="0"/>
          <w:position w:val="0"/>
          <w:sz w:val="21"/>
          <w:lang w:eastAsia="it-IT" w:bidi="ar-SA"/>
        </w:rPr>
      </w:pPr>
      <w:r w:rsidRPr="00261556">
        <w:rPr>
          <w:rFonts w:ascii="Source Sans Pro" w:hAnsi="Source Sans Pro"/>
          <w:color w:val="000000"/>
          <w:kern w:val="0"/>
          <w:position w:val="0"/>
          <w:sz w:val="21"/>
          <w:lang w:eastAsia="it-IT" w:bidi="ar-SA"/>
        </w:rPr>
        <w:t>b)  intermediate Information and Communication Technology (ICT) modules supported by structured training formats, including guided workshops, blended-learning sessions, and modular competence-building courses,</w:t>
      </w:r>
    </w:p>
    <w:p w14:paraId="7BD6F9F0" w14:textId="0B0FDBD3" w:rsidR="001C76D4" w:rsidRDefault="001C76D4" w:rsidP="001C76D4">
      <w:pPr>
        <w:pStyle w:val="Paragrafoelenco"/>
        <w:spacing w:line="360" w:lineRule="auto"/>
        <w:ind w:leftChars="0" w:firstLineChars="0" w:firstLine="0"/>
        <w:jc w:val="both"/>
        <w:rPr>
          <w:rFonts w:ascii="Source Sans Pro" w:hAnsi="Source Sans Pro"/>
          <w:color w:val="000000"/>
          <w:kern w:val="0"/>
          <w:position w:val="0"/>
          <w:sz w:val="21"/>
          <w:lang w:eastAsia="it-IT" w:bidi="ar-SA"/>
        </w:rPr>
      </w:pPr>
      <w:r w:rsidRPr="00261556">
        <w:rPr>
          <w:rFonts w:ascii="Source Sans Pro" w:hAnsi="Source Sans Pro"/>
          <w:color w:val="000000"/>
          <w:kern w:val="0"/>
          <w:position w:val="0"/>
          <w:sz w:val="21"/>
          <w:lang w:eastAsia="it-IT" w:bidi="ar-SA"/>
        </w:rPr>
        <w:t>c) advanced learning pathways using modern digital tools such as coding platforms, virtual labs, educational app</w:t>
      </w:r>
      <w:r w:rsidR="00D03587">
        <w:rPr>
          <w:rFonts w:ascii="Source Sans Pro" w:hAnsi="Source Sans Pro"/>
          <w:color w:val="000000"/>
          <w:kern w:val="0"/>
          <w:position w:val="0"/>
          <w:sz w:val="21"/>
          <w:lang w:eastAsia="it-IT" w:bidi="ar-SA"/>
        </w:rPr>
        <w:t>lications</w:t>
      </w:r>
      <w:r w:rsidRPr="00261556">
        <w:rPr>
          <w:rFonts w:ascii="Source Sans Pro" w:hAnsi="Source Sans Pro"/>
          <w:color w:val="000000"/>
          <w:kern w:val="0"/>
          <w:position w:val="0"/>
          <w:sz w:val="21"/>
          <w:lang w:eastAsia="it-IT" w:bidi="ar-SA"/>
        </w:rPr>
        <w:t xml:space="preserve"> focused on data analysis, cybersecurity, </w:t>
      </w:r>
      <w:r w:rsidR="003F135B">
        <w:rPr>
          <w:rFonts w:ascii="Source Sans Pro" w:hAnsi="Source Sans Pro"/>
          <w:color w:val="000000"/>
          <w:kern w:val="0"/>
          <w:position w:val="0"/>
          <w:sz w:val="21"/>
          <w:lang w:eastAsia="it-IT" w:bidi="ar-SA"/>
        </w:rPr>
        <w:t xml:space="preserve">and </w:t>
      </w:r>
      <w:r w:rsidRPr="00261556">
        <w:rPr>
          <w:rFonts w:ascii="Source Sans Pro" w:hAnsi="Source Sans Pro"/>
          <w:color w:val="000000"/>
          <w:kern w:val="0"/>
          <w:position w:val="0"/>
          <w:sz w:val="21"/>
          <w:lang w:eastAsia="it-IT" w:bidi="ar-SA"/>
        </w:rPr>
        <w:t>cloud fundamentals</w:t>
      </w:r>
      <w:r w:rsidR="0060336D">
        <w:rPr>
          <w:rFonts w:ascii="Source Sans Pro" w:hAnsi="Source Sans Pro"/>
          <w:color w:val="000000"/>
          <w:kern w:val="0"/>
          <w:position w:val="0"/>
          <w:sz w:val="21"/>
          <w:lang w:eastAsia="it-IT" w:bidi="ar-SA"/>
        </w:rPr>
        <w:t>;</w:t>
      </w:r>
    </w:p>
    <w:p w14:paraId="6ED24713" w14:textId="5EBC6AAE" w:rsidR="00497D3B" w:rsidRDefault="00497D3B" w:rsidP="00497D3B">
      <w:pPr>
        <w:pStyle w:val="Paragrafoelenco"/>
        <w:numPr>
          <w:ilvl w:val="0"/>
          <w:numId w:val="4"/>
        </w:numPr>
        <w:spacing w:line="360" w:lineRule="auto"/>
        <w:ind w:leftChars="0" w:firstLineChars="0"/>
        <w:jc w:val="both"/>
        <w:rPr>
          <w:rFonts w:ascii="Source Sans Pro" w:hAnsi="Source Sans Pro"/>
          <w:color w:val="000000"/>
          <w:kern w:val="0"/>
          <w:position w:val="0"/>
          <w:sz w:val="21"/>
          <w:lang w:eastAsia="it-IT" w:bidi="ar-SA"/>
        </w:rPr>
      </w:pPr>
      <w:r w:rsidRPr="00261556">
        <w:rPr>
          <w:rFonts w:ascii="Source Sans Pro" w:hAnsi="Source Sans Pro"/>
          <w:color w:val="000000"/>
          <w:kern w:val="0"/>
          <w:position w:val="0"/>
          <w:sz w:val="21"/>
          <w:lang w:eastAsia="it-IT" w:bidi="ar-SA"/>
        </w:rPr>
        <w:t>Exhorting Interreg Europe</w:t>
      </w:r>
      <w:r w:rsidR="00B53012">
        <w:rPr>
          <w:rStyle w:val="Rimandonotaapidipagina"/>
          <w:rFonts w:ascii="Source Sans Pro" w:hAnsi="Source Sans Pro"/>
          <w:color w:val="000000"/>
          <w:kern w:val="0"/>
          <w:sz w:val="21"/>
          <w:lang w:eastAsia="it-IT" w:bidi="ar-SA"/>
        </w:rPr>
        <w:footnoteReference w:id="12"/>
      </w:r>
      <w:r w:rsidRPr="00261556">
        <w:rPr>
          <w:rFonts w:ascii="Source Sans Pro" w:hAnsi="Source Sans Pro"/>
          <w:color w:val="000000"/>
          <w:kern w:val="0"/>
          <w:position w:val="0"/>
          <w:sz w:val="21"/>
          <w:lang w:eastAsia="it-IT" w:bidi="ar-SA"/>
        </w:rPr>
        <w:t xml:space="preserve"> to strengthen regional cooperation, aiming to help public administrations in the design of more efficient and user-friendly digital services for residents;</w:t>
      </w:r>
    </w:p>
    <w:p w14:paraId="5371FB3F" w14:textId="6EA439DB" w:rsidR="00497D3B" w:rsidRDefault="00497D3B" w:rsidP="00497D3B">
      <w:pPr>
        <w:pStyle w:val="Paragrafoelenco"/>
        <w:numPr>
          <w:ilvl w:val="0"/>
          <w:numId w:val="4"/>
        </w:numPr>
        <w:spacing w:line="360" w:lineRule="auto"/>
        <w:ind w:leftChars="0" w:firstLineChars="0"/>
        <w:jc w:val="both"/>
        <w:rPr>
          <w:rFonts w:ascii="Source Sans Pro" w:hAnsi="Source Sans Pro"/>
          <w:color w:val="000000"/>
          <w:kern w:val="0"/>
          <w:position w:val="0"/>
          <w:sz w:val="21"/>
          <w:lang w:eastAsia="it-IT" w:bidi="ar-SA"/>
        </w:rPr>
      </w:pPr>
      <w:r w:rsidRPr="00261556">
        <w:rPr>
          <w:rFonts w:ascii="Source Sans Pro" w:hAnsi="Source Sans Pro"/>
          <w:color w:val="000000"/>
          <w:kern w:val="0"/>
          <w:position w:val="0"/>
          <w:sz w:val="21"/>
          <w:lang w:eastAsia="it-IT" w:bidi="ar-SA"/>
        </w:rPr>
        <w:t xml:space="preserve">Calling upon </w:t>
      </w:r>
      <w:r>
        <w:rPr>
          <w:rFonts w:ascii="Source Sans Pro" w:hAnsi="Source Sans Pro"/>
          <w:color w:val="000000"/>
          <w:kern w:val="0"/>
          <w:position w:val="0"/>
          <w:sz w:val="21"/>
          <w:lang w:eastAsia="it-IT" w:bidi="ar-SA"/>
        </w:rPr>
        <w:t>t</w:t>
      </w:r>
      <w:r w:rsidRPr="00261556">
        <w:rPr>
          <w:rFonts w:ascii="Source Sans Pro" w:hAnsi="Source Sans Pro"/>
          <w:color w:val="000000"/>
          <w:kern w:val="0"/>
          <w:position w:val="0"/>
          <w:sz w:val="21"/>
          <w:lang w:eastAsia="it-IT" w:bidi="ar-SA"/>
        </w:rPr>
        <w:t xml:space="preserve">he Directorate-General for Mobility and Transport (DG MOVE) to facilitate the establishment of </w:t>
      </w:r>
      <w:r w:rsidR="00876115">
        <w:rPr>
          <w:rFonts w:ascii="Source Sans Pro" w:hAnsi="Source Sans Pro"/>
          <w:color w:val="000000"/>
          <w:kern w:val="0"/>
          <w:position w:val="0"/>
          <w:sz w:val="21"/>
          <w:lang w:eastAsia="it-IT" w:bidi="ar-SA"/>
        </w:rPr>
        <w:t>a</w:t>
      </w:r>
      <w:r w:rsidRPr="00261556">
        <w:rPr>
          <w:rFonts w:ascii="Source Sans Pro" w:hAnsi="Source Sans Pro"/>
          <w:color w:val="000000"/>
          <w:kern w:val="0"/>
          <w:position w:val="0"/>
          <w:sz w:val="21"/>
          <w:lang w:eastAsia="it-IT" w:bidi="ar-SA"/>
        </w:rPr>
        <w:t xml:space="preserve"> </w:t>
      </w:r>
      <w:r w:rsidR="00876115">
        <w:rPr>
          <w:rFonts w:ascii="Source Sans Pro" w:hAnsi="Source Sans Pro"/>
          <w:color w:val="000000"/>
          <w:kern w:val="0"/>
          <w:position w:val="0"/>
          <w:sz w:val="21"/>
          <w:lang w:eastAsia="it-IT" w:bidi="ar-SA"/>
        </w:rPr>
        <w:t>bus network</w:t>
      </w:r>
      <w:r w:rsidRPr="00261556">
        <w:rPr>
          <w:rFonts w:ascii="Source Sans Pro" w:hAnsi="Source Sans Pro"/>
          <w:color w:val="000000"/>
          <w:kern w:val="0"/>
          <w:position w:val="0"/>
          <w:sz w:val="21"/>
          <w:lang w:eastAsia="it-IT" w:bidi="ar-SA"/>
        </w:rPr>
        <w:t xml:space="preserve"> connecting rural and urban areas</w:t>
      </w:r>
      <w:r w:rsidR="00876115">
        <w:rPr>
          <w:rFonts w:ascii="Source Sans Pro" w:hAnsi="Source Sans Pro"/>
          <w:color w:val="000000"/>
          <w:kern w:val="0"/>
          <w:position w:val="0"/>
          <w:sz w:val="21"/>
          <w:lang w:eastAsia="it-IT" w:bidi="ar-SA"/>
        </w:rPr>
        <w:t xml:space="preserve"> upon request</w:t>
      </w:r>
      <w:r w:rsidRPr="00261556">
        <w:rPr>
          <w:rFonts w:ascii="Source Sans Pro" w:hAnsi="Source Sans Pro"/>
          <w:color w:val="000000"/>
          <w:kern w:val="0"/>
          <w:position w:val="0"/>
          <w:sz w:val="21"/>
          <w:lang w:eastAsia="it-IT" w:bidi="ar-SA"/>
        </w:rPr>
        <w:t xml:space="preserve">, to enhance accessibility and reduce isolation from </w:t>
      </w:r>
      <w:r w:rsidRPr="00261556">
        <w:rPr>
          <w:rFonts w:ascii="Source Sans Pro" w:hAnsi="Source Sans Pro"/>
          <w:color w:val="000000"/>
          <w:kern w:val="0"/>
          <w:position w:val="0"/>
          <w:sz w:val="21"/>
          <w:lang w:eastAsia="it-IT" w:bidi="ar-SA"/>
        </w:rPr>
        <w:lastRenderedPageBreak/>
        <w:t>developed cities;</w:t>
      </w:r>
    </w:p>
    <w:p w14:paraId="5B06230D" w14:textId="4B655F94" w:rsidR="00497D3B" w:rsidRDefault="00497D3B" w:rsidP="00497D3B">
      <w:pPr>
        <w:pStyle w:val="Paragrafoelenco"/>
        <w:numPr>
          <w:ilvl w:val="0"/>
          <w:numId w:val="4"/>
        </w:numPr>
        <w:spacing w:line="360" w:lineRule="auto"/>
        <w:ind w:leftChars="0" w:firstLineChars="0"/>
        <w:jc w:val="both"/>
        <w:rPr>
          <w:rFonts w:ascii="Source Sans Pro" w:hAnsi="Source Sans Pro"/>
          <w:color w:val="000000"/>
          <w:kern w:val="0"/>
          <w:position w:val="0"/>
          <w:sz w:val="21"/>
          <w:lang w:eastAsia="it-IT" w:bidi="ar-SA"/>
        </w:rPr>
      </w:pPr>
      <w:r w:rsidRPr="00261556">
        <w:rPr>
          <w:rFonts w:ascii="Source Sans Pro" w:hAnsi="Source Sans Pro"/>
          <w:color w:val="000000"/>
          <w:kern w:val="0"/>
          <w:position w:val="0"/>
          <w:sz w:val="21"/>
          <w:lang w:eastAsia="it-IT" w:bidi="ar-SA"/>
        </w:rPr>
        <w:t xml:space="preserve">Asking Member States’ Ministries of Finance and Development to fund incentives </w:t>
      </w:r>
      <w:r>
        <w:rPr>
          <w:rFonts w:ascii="Source Sans Pro" w:hAnsi="Source Sans Pro"/>
          <w:color w:val="000000"/>
          <w:kern w:val="0"/>
          <w:position w:val="0"/>
          <w:sz w:val="21"/>
          <w:lang w:eastAsia="it-IT" w:bidi="ar-SA"/>
        </w:rPr>
        <w:t>to attract</w:t>
      </w:r>
      <w:r w:rsidRPr="00261556">
        <w:rPr>
          <w:rFonts w:ascii="Source Sans Pro" w:hAnsi="Source Sans Pro"/>
          <w:color w:val="000000"/>
          <w:kern w:val="0"/>
          <w:position w:val="0"/>
          <w:sz w:val="21"/>
          <w:lang w:eastAsia="it-IT" w:bidi="ar-SA"/>
        </w:rPr>
        <w:t xml:space="preserve"> more teachers to rural areas, </w:t>
      </w:r>
      <w:r>
        <w:rPr>
          <w:rFonts w:ascii="Source Sans Pro" w:hAnsi="Source Sans Pro"/>
          <w:color w:val="000000"/>
          <w:kern w:val="0"/>
          <w:position w:val="0"/>
          <w:sz w:val="21"/>
          <w:lang w:eastAsia="it-IT" w:bidi="ar-SA"/>
        </w:rPr>
        <w:t xml:space="preserve">through benefits such as </w:t>
      </w:r>
      <w:r w:rsidRPr="00261556">
        <w:rPr>
          <w:rFonts w:ascii="Source Sans Pro" w:hAnsi="Source Sans Pro"/>
          <w:color w:val="000000"/>
          <w:kern w:val="0"/>
          <w:position w:val="0"/>
          <w:sz w:val="21"/>
          <w:lang w:eastAsia="it-IT" w:bidi="ar-SA"/>
        </w:rPr>
        <w:t>accommodation as part of the job offers;</w:t>
      </w:r>
    </w:p>
    <w:p w14:paraId="55C54B6C" w14:textId="57F032BD" w:rsidR="00497D3B" w:rsidRDefault="00497D3B" w:rsidP="00497D3B">
      <w:pPr>
        <w:pStyle w:val="Paragrafoelenco"/>
        <w:numPr>
          <w:ilvl w:val="0"/>
          <w:numId w:val="4"/>
        </w:numPr>
        <w:spacing w:line="360" w:lineRule="auto"/>
        <w:ind w:leftChars="0" w:firstLineChars="0"/>
        <w:jc w:val="both"/>
        <w:rPr>
          <w:rFonts w:ascii="Source Sans Pro" w:hAnsi="Source Sans Pro"/>
          <w:color w:val="000000"/>
          <w:kern w:val="0"/>
          <w:position w:val="0"/>
          <w:sz w:val="21"/>
          <w:lang w:eastAsia="it-IT" w:bidi="ar-SA"/>
        </w:rPr>
      </w:pPr>
      <w:r w:rsidRPr="00261556">
        <w:rPr>
          <w:rFonts w:ascii="Source Sans Pro" w:hAnsi="Source Sans Pro"/>
          <w:color w:val="000000"/>
          <w:kern w:val="0"/>
          <w:position w:val="0"/>
          <w:sz w:val="21"/>
          <w:lang w:eastAsia="it-IT" w:bidi="ar-SA"/>
        </w:rPr>
        <w:t xml:space="preserve">Calling for </w:t>
      </w:r>
      <w:r>
        <w:rPr>
          <w:rFonts w:ascii="Source Sans Pro" w:hAnsi="Source Sans Pro"/>
          <w:color w:val="000000"/>
          <w:kern w:val="0"/>
          <w:position w:val="0"/>
          <w:sz w:val="21"/>
          <w:lang w:eastAsia="it-IT" w:bidi="ar-SA"/>
        </w:rPr>
        <w:t>the</w:t>
      </w:r>
      <w:r w:rsidRPr="00261556">
        <w:rPr>
          <w:rFonts w:ascii="Source Sans Pro" w:hAnsi="Source Sans Pro"/>
          <w:color w:val="000000"/>
          <w:kern w:val="0"/>
          <w:position w:val="0"/>
          <w:sz w:val="21"/>
          <w:lang w:eastAsia="it-IT" w:bidi="ar-SA"/>
        </w:rPr>
        <w:t xml:space="preserve"> Directorate-General for Employment, Social Affairs and Inclusion (DG EMPL) to ex</w:t>
      </w:r>
      <w:r>
        <w:rPr>
          <w:rFonts w:ascii="Source Sans Pro" w:hAnsi="Source Sans Pro"/>
          <w:color w:val="000000"/>
          <w:kern w:val="0"/>
          <w:position w:val="0"/>
          <w:sz w:val="21"/>
          <w:lang w:eastAsia="it-IT" w:bidi="ar-SA"/>
        </w:rPr>
        <w:t>tend</w:t>
      </w:r>
      <w:r w:rsidRPr="00261556">
        <w:rPr>
          <w:rFonts w:ascii="Source Sans Pro" w:hAnsi="Source Sans Pro"/>
          <w:color w:val="000000"/>
          <w:kern w:val="0"/>
          <w:position w:val="0"/>
          <w:sz w:val="21"/>
          <w:lang w:eastAsia="it-IT" w:bidi="ar-SA"/>
        </w:rPr>
        <w:t xml:space="preserve"> the Erasmus Plus VET</w:t>
      </w:r>
      <w:r w:rsidR="00B53012">
        <w:rPr>
          <w:rStyle w:val="Rimandonotaapidipagina"/>
          <w:rFonts w:ascii="Source Sans Pro" w:hAnsi="Source Sans Pro"/>
          <w:color w:val="000000"/>
          <w:kern w:val="0"/>
          <w:sz w:val="21"/>
          <w:lang w:eastAsia="it-IT" w:bidi="ar-SA"/>
        </w:rPr>
        <w:footnoteReference w:id="13"/>
      </w:r>
      <w:r w:rsidRPr="00261556">
        <w:rPr>
          <w:rFonts w:ascii="Source Sans Pro" w:hAnsi="Source Sans Pro"/>
          <w:color w:val="000000"/>
          <w:kern w:val="0"/>
          <w:position w:val="0"/>
          <w:sz w:val="21"/>
          <w:lang w:eastAsia="it-IT" w:bidi="ar-SA"/>
        </w:rPr>
        <w:t xml:space="preserve"> strand to include specific modules for green and digital transition skills in NUTS 3 regions;</w:t>
      </w:r>
    </w:p>
    <w:p w14:paraId="66FAEB26" w14:textId="114F3865" w:rsidR="001C76D4" w:rsidRDefault="00497D3B" w:rsidP="001C76D4">
      <w:pPr>
        <w:pStyle w:val="Paragrafoelenco"/>
        <w:numPr>
          <w:ilvl w:val="0"/>
          <w:numId w:val="4"/>
        </w:numPr>
        <w:spacing w:line="360" w:lineRule="auto"/>
        <w:ind w:leftChars="0" w:firstLineChars="0"/>
        <w:jc w:val="both"/>
        <w:rPr>
          <w:rFonts w:ascii="Source Sans Pro" w:hAnsi="Source Sans Pro"/>
          <w:color w:val="000000"/>
          <w:kern w:val="0"/>
          <w:position w:val="0"/>
          <w:sz w:val="21"/>
          <w:lang w:eastAsia="it-IT" w:bidi="ar-SA"/>
        </w:rPr>
      </w:pPr>
      <w:r w:rsidRPr="00261556">
        <w:rPr>
          <w:rFonts w:ascii="Source Sans Pro" w:hAnsi="Source Sans Pro"/>
          <w:color w:val="000000"/>
          <w:kern w:val="0"/>
          <w:position w:val="0"/>
          <w:sz w:val="21"/>
          <w:lang w:eastAsia="it-IT" w:bidi="ar-SA"/>
        </w:rPr>
        <w:t xml:space="preserve">Appealing to Member States’ Education and Labour Ministries to </w:t>
      </w:r>
      <w:r w:rsidR="0019609A">
        <w:rPr>
          <w:rFonts w:ascii="Source Sans Pro" w:hAnsi="Source Sans Pro"/>
          <w:color w:val="000000"/>
          <w:kern w:val="0"/>
          <w:position w:val="0"/>
          <w:sz w:val="21"/>
          <w:lang w:eastAsia="it-IT" w:bidi="ar-SA"/>
        </w:rPr>
        <w:t>prescribe</w:t>
      </w:r>
      <w:r w:rsidRPr="00261556">
        <w:rPr>
          <w:rFonts w:ascii="Source Sans Pro" w:hAnsi="Source Sans Pro"/>
          <w:color w:val="000000"/>
          <w:kern w:val="0"/>
          <w:position w:val="0"/>
          <w:sz w:val="21"/>
          <w:lang w:eastAsia="it-IT" w:bidi="ar-SA"/>
        </w:rPr>
        <w:t xml:space="preserve"> the creation of advanced vocational training curricula focused on tertiary sector skills </w:t>
      </w:r>
      <w:r w:rsidR="0019609A">
        <w:rPr>
          <w:rFonts w:ascii="Source Sans Pro" w:hAnsi="Source Sans Pro"/>
          <w:color w:val="000000"/>
          <w:kern w:val="0"/>
          <w:position w:val="0"/>
          <w:sz w:val="21"/>
          <w:lang w:eastAsia="it-IT" w:bidi="ar-SA"/>
        </w:rPr>
        <w:t>such as</w:t>
      </w:r>
      <w:r w:rsidRPr="00261556">
        <w:rPr>
          <w:rFonts w:ascii="Source Sans Pro" w:hAnsi="Source Sans Pro"/>
          <w:color w:val="000000"/>
          <w:kern w:val="0"/>
          <w:position w:val="0"/>
          <w:sz w:val="21"/>
          <w:lang w:eastAsia="it-IT" w:bidi="ar-SA"/>
        </w:rPr>
        <w:t xml:space="preserve"> Information Technology (IT) coding and digital marketing;</w:t>
      </w:r>
    </w:p>
    <w:p w14:paraId="342F873C" w14:textId="6AEC534D" w:rsidR="00497D3B" w:rsidRDefault="00497D3B" w:rsidP="00497D3B">
      <w:pPr>
        <w:pStyle w:val="Paragrafoelenco"/>
        <w:numPr>
          <w:ilvl w:val="0"/>
          <w:numId w:val="4"/>
        </w:numPr>
        <w:spacing w:line="360" w:lineRule="auto"/>
        <w:ind w:leftChars="0" w:firstLineChars="0"/>
        <w:jc w:val="both"/>
        <w:rPr>
          <w:rFonts w:ascii="Source Sans Pro" w:hAnsi="Source Sans Pro"/>
          <w:color w:val="000000"/>
          <w:kern w:val="0"/>
          <w:position w:val="0"/>
          <w:sz w:val="21"/>
          <w:lang w:eastAsia="it-IT" w:bidi="ar-SA"/>
        </w:rPr>
      </w:pPr>
      <w:r w:rsidRPr="00261556">
        <w:rPr>
          <w:rFonts w:ascii="Source Sans Pro" w:hAnsi="Source Sans Pro"/>
          <w:color w:val="000000"/>
          <w:kern w:val="0"/>
          <w:position w:val="0"/>
          <w:sz w:val="21"/>
          <w:lang w:eastAsia="it-IT" w:bidi="ar-SA"/>
        </w:rPr>
        <w:t xml:space="preserve">Inviting the Directorate-General for Regional and Urban Policy (DG REGIO) to provide targeted incentives for telecom operators in rural areas, such as the use of grant-based </w:t>
      </w:r>
      <w:r w:rsidR="00022D44">
        <w:rPr>
          <w:rFonts w:ascii="Source Sans Pro" w:hAnsi="Source Sans Pro"/>
          <w:color w:val="000000"/>
          <w:kern w:val="0"/>
          <w:position w:val="0"/>
          <w:sz w:val="21"/>
          <w:lang w:eastAsia="it-IT" w:bidi="ar-SA"/>
        </w:rPr>
        <w:t>initiatives</w:t>
      </w:r>
      <w:r w:rsidRPr="00261556">
        <w:rPr>
          <w:rFonts w:ascii="Source Sans Pro" w:hAnsi="Source Sans Pro"/>
          <w:color w:val="000000"/>
          <w:kern w:val="0"/>
          <w:position w:val="0"/>
          <w:sz w:val="21"/>
          <w:lang w:eastAsia="it-IT" w:bidi="ar-SA"/>
        </w:rPr>
        <w:t xml:space="preserve"> supporting CAPEX</w:t>
      </w:r>
      <w:r w:rsidR="007171FF">
        <w:rPr>
          <w:rStyle w:val="Rimandonotaapidipagina"/>
          <w:rFonts w:ascii="Source Sans Pro" w:hAnsi="Source Sans Pro"/>
          <w:color w:val="000000"/>
          <w:kern w:val="0"/>
          <w:sz w:val="21"/>
          <w:lang w:eastAsia="it-IT" w:bidi="ar-SA"/>
        </w:rPr>
        <w:footnoteReference w:id="14"/>
      </w:r>
      <w:r w:rsidRPr="00261556">
        <w:rPr>
          <w:rFonts w:ascii="Source Sans Pro" w:hAnsi="Source Sans Pro"/>
          <w:color w:val="000000"/>
          <w:kern w:val="0"/>
          <w:position w:val="0"/>
          <w:sz w:val="21"/>
          <w:lang w:eastAsia="it-IT" w:bidi="ar-SA"/>
        </w:rPr>
        <w:t xml:space="preserve"> and backhaul deployment</w:t>
      </w:r>
      <w:r w:rsidR="00D011AB">
        <w:rPr>
          <w:rStyle w:val="Rimandonotaapidipagina"/>
          <w:rFonts w:ascii="Source Sans Pro" w:hAnsi="Source Sans Pro"/>
          <w:color w:val="000000"/>
          <w:kern w:val="0"/>
          <w:sz w:val="21"/>
          <w:lang w:eastAsia="it-IT" w:bidi="ar-SA"/>
        </w:rPr>
        <w:footnoteReference w:id="15"/>
      </w:r>
      <w:r w:rsidRPr="00261556">
        <w:rPr>
          <w:rFonts w:ascii="Source Sans Pro" w:hAnsi="Source Sans Pro"/>
          <w:color w:val="000000"/>
          <w:kern w:val="0"/>
          <w:position w:val="0"/>
          <w:sz w:val="21"/>
          <w:lang w:eastAsia="it-IT" w:bidi="ar-SA"/>
        </w:rPr>
        <w:t>, following the example of Italy</w:t>
      </w:r>
      <w:r w:rsidR="00ED1737">
        <w:rPr>
          <w:rStyle w:val="Rimandonotaapidipagina"/>
          <w:rFonts w:ascii="Source Sans Pro" w:hAnsi="Source Sans Pro"/>
          <w:color w:val="000000"/>
          <w:kern w:val="0"/>
          <w:sz w:val="21"/>
          <w:lang w:eastAsia="it-IT" w:bidi="ar-SA"/>
        </w:rPr>
        <w:footnoteReference w:id="16"/>
      </w:r>
      <w:r w:rsidRPr="00261556">
        <w:rPr>
          <w:rFonts w:ascii="Source Sans Pro" w:hAnsi="Source Sans Pro"/>
          <w:color w:val="000000"/>
          <w:kern w:val="0"/>
          <w:position w:val="0"/>
          <w:sz w:val="21"/>
          <w:lang w:eastAsia="it-IT" w:bidi="ar-SA"/>
        </w:rPr>
        <w:t xml:space="preserve"> and Spain</w:t>
      </w:r>
      <w:r w:rsidR="00ED1737">
        <w:rPr>
          <w:rStyle w:val="Rimandonotaapidipagina"/>
          <w:rFonts w:ascii="Source Sans Pro" w:hAnsi="Source Sans Pro"/>
          <w:color w:val="000000"/>
          <w:kern w:val="0"/>
          <w:sz w:val="21"/>
          <w:lang w:eastAsia="it-IT" w:bidi="ar-SA"/>
        </w:rPr>
        <w:footnoteReference w:id="17"/>
      </w:r>
      <w:r w:rsidRPr="00261556">
        <w:rPr>
          <w:rFonts w:ascii="Source Sans Pro" w:hAnsi="Source Sans Pro"/>
          <w:color w:val="000000"/>
          <w:kern w:val="0"/>
          <w:position w:val="0"/>
          <w:sz w:val="21"/>
          <w:lang w:eastAsia="it-IT" w:bidi="ar-SA"/>
        </w:rPr>
        <w:t>, to guarantee a better quality of life;</w:t>
      </w:r>
    </w:p>
    <w:p w14:paraId="7F5BDADE" w14:textId="77777777" w:rsidR="00497D3B" w:rsidRDefault="00497D3B" w:rsidP="00497D3B">
      <w:pPr>
        <w:pStyle w:val="Paragrafoelenco"/>
        <w:numPr>
          <w:ilvl w:val="0"/>
          <w:numId w:val="4"/>
        </w:numPr>
        <w:spacing w:line="360" w:lineRule="auto"/>
        <w:ind w:leftChars="0" w:firstLineChars="0"/>
        <w:jc w:val="both"/>
        <w:rPr>
          <w:rFonts w:ascii="Source Sans Pro" w:hAnsi="Source Sans Pro"/>
          <w:color w:val="000000"/>
          <w:kern w:val="0"/>
          <w:position w:val="0"/>
          <w:sz w:val="21"/>
          <w:lang w:eastAsia="it-IT" w:bidi="ar-SA"/>
        </w:rPr>
      </w:pPr>
      <w:r w:rsidRPr="00261556">
        <w:rPr>
          <w:rFonts w:ascii="Source Sans Pro" w:hAnsi="Source Sans Pro"/>
          <w:color w:val="000000"/>
          <w:kern w:val="0"/>
          <w:position w:val="0"/>
          <w:sz w:val="21"/>
          <w:lang w:eastAsia="it-IT" w:bidi="ar-SA"/>
        </w:rPr>
        <w:t>Urging the European Commission to amend the Common Agricultural Policy (CAP) regulation through the introduction of a mandatory gender equality scoring bonus;</w:t>
      </w:r>
    </w:p>
    <w:p w14:paraId="470B6D84" w14:textId="7E2E99F7" w:rsidR="00497D3B" w:rsidRDefault="00497D3B" w:rsidP="00497D3B">
      <w:pPr>
        <w:pStyle w:val="Paragrafoelenco"/>
        <w:numPr>
          <w:ilvl w:val="0"/>
          <w:numId w:val="4"/>
        </w:numPr>
        <w:spacing w:line="360" w:lineRule="auto"/>
        <w:ind w:leftChars="0" w:firstLineChars="0"/>
        <w:jc w:val="both"/>
        <w:rPr>
          <w:rFonts w:ascii="Source Sans Pro" w:hAnsi="Source Sans Pro"/>
          <w:color w:val="000000"/>
          <w:kern w:val="0"/>
          <w:position w:val="0"/>
          <w:sz w:val="21"/>
          <w:lang w:eastAsia="it-IT" w:bidi="ar-SA"/>
        </w:rPr>
      </w:pPr>
      <w:r w:rsidRPr="00261556">
        <w:rPr>
          <w:rFonts w:ascii="Source Sans Pro" w:hAnsi="Source Sans Pro"/>
          <w:color w:val="000000"/>
          <w:kern w:val="0"/>
          <w:position w:val="0"/>
          <w:sz w:val="21"/>
          <w:lang w:eastAsia="it-IT" w:bidi="ar-SA"/>
        </w:rPr>
        <w:t xml:space="preserve">Encouraging the European Parliament's Committee on Women's Rights and Gender Equality (FEMM) to promote tax incentives for </w:t>
      </w:r>
      <w:r w:rsidR="00E57320">
        <w:rPr>
          <w:rFonts w:ascii="Source Sans Pro" w:hAnsi="Source Sans Pro"/>
          <w:color w:val="000000"/>
          <w:kern w:val="0"/>
          <w:position w:val="0"/>
          <w:sz w:val="21"/>
          <w:lang w:eastAsia="it-IT" w:bidi="ar-SA"/>
        </w:rPr>
        <w:t xml:space="preserve">women </w:t>
      </w:r>
      <w:r w:rsidR="00ED1737">
        <w:rPr>
          <w:rFonts w:ascii="Source Sans Pro" w:hAnsi="Source Sans Pro"/>
          <w:color w:val="000000"/>
          <w:kern w:val="0"/>
          <w:position w:val="0"/>
          <w:sz w:val="21"/>
          <w:lang w:eastAsia="it-IT" w:bidi="ar-SA"/>
        </w:rPr>
        <w:t>entrepreneurs</w:t>
      </w:r>
      <w:r w:rsidR="00EE5F8C">
        <w:rPr>
          <w:rFonts w:ascii="Source Sans Pro" w:hAnsi="Source Sans Pro"/>
          <w:color w:val="000000"/>
          <w:kern w:val="0"/>
          <w:position w:val="0"/>
          <w:sz w:val="21"/>
          <w:lang w:eastAsia="it-IT" w:bidi="ar-SA"/>
        </w:rPr>
        <w:t xml:space="preserve"> wishing to invest in </w:t>
      </w:r>
      <w:r w:rsidR="00ED1737">
        <w:rPr>
          <w:rFonts w:ascii="Source Sans Pro" w:hAnsi="Source Sans Pro"/>
          <w:color w:val="000000"/>
          <w:kern w:val="0"/>
          <w:position w:val="0"/>
          <w:sz w:val="21"/>
          <w:lang w:eastAsia="it-IT" w:bidi="ar-SA"/>
        </w:rPr>
        <w:t>agricultur</w:t>
      </w:r>
      <w:r w:rsidR="0072239B">
        <w:rPr>
          <w:rFonts w:ascii="Source Sans Pro" w:hAnsi="Source Sans Pro"/>
          <w:color w:val="000000"/>
          <w:kern w:val="0"/>
          <w:position w:val="0"/>
          <w:sz w:val="21"/>
          <w:lang w:eastAsia="it-IT" w:bidi="ar-SA"/>
        </w:rPr>
        <w:t>e</w:t>
      </w:r>
      <w:r w:rsidRPr="00261556">
        <w:rPr>
          <w:rFonts w:ascii="Source Sans Pro" w:hAnsi="Source Sans Pro"/>
          <w:color w:val="000000"/>
          <w:kern w:val="0"/>
          <w:position w:val="0"/>
          <w:sz w:val="21"/>
          <w:lang w:eastAsia="it-IT" w:bidi="ar-SA"/>
        </w:rPr>
        <w:t>;</w:t>
      </w:r>
    </w:p>
    <w:p w14:paraId="198FE564" w14:textId="77777777" w:rsidR="00497D3B" w:rsidRPr="00411E5C" w:rsidRDefault="00497D3B" w:rsidP="00497D3B">
      <w:pPr>
        <w:pStyle w:val="Paragrafoelenco"/>
        <w:widowControl/>
        <w:numPr>
          <w:ilvl w:val="0"/>
          <w:numId w:val="4"/>
        </w:numPr>
        <w:spacing w:before="240" w:after="240" w:line="360" w:lineRule="auto"/>
        <w:ind w:leftChars="0" w:firstLineChars="0"/>
        <w:jc w:val="both"/>
        <w:textDirection w:val="lrTb"/>
        <w:textAlignment w:val="baseline"/>
        <w:outlineLvl w:val="9"/>
        <w:rPr>
          <w:rFonts w:ascii="Source Sans Pro" w:hAnsi="Source Sans Pro"/>
          <w:color w:val="000000"/>
          <w:kern w:val="0"/>
          <w:position w:val="0"/>
          <w:sz w:val="21"/>
          <w:lang w:eastAsia="it-IT" w:bidi="ar-SA"/>
        </w:rPr>
      </w:pPr>
      <w:r w:rsidRPr="00411E5C">
        <w:rPr>
          <w:rFonts w:ascii="Source Sans Pro" w:hAnsi="Source Sans Pro"/>
          <w:color w:val="000000"/>
          <w:kern w:val="0"/>
          <w:position w:val="0"/>
          <w:sz w:val="21"/>
          <w:lang w:eastAsia="it-IT" w:bidi="ar-SA"/>
        </w:rPr>
        <w:t>Prompting Member States’ Health Ministries to create Regional Health Personnel Hubs that centrally manage, and dynamically rotate specialist doctors and nurses between urban and rural facilities to ensure equitable coverage;  </w:t>
      </w:r>
    </w:p>
    <w:p w14:paraId="1B53FB7D" w14:textId="77777777" w:rsidR="00497D3B" w:rsidRDefault="00497D3B" w:rsidP="00497D3B">
      <w:pPr>
        <w:pStyle w:val="Paragrafoelenco"/>
        <w:numPr>
          <w:ilvl w:val="0"/>
          <w:numId w:val="4"/>
        </w:numPr>
        <w:spacing w:line="360" w:lineRule="auto"/>
        <w:ind w:leftChars="0" w:firstLineChars="0"/>
        <w:jc w:val="both"/>
        <w:rPr>
          <w:rFonts w:ascii="Source Sans Pro" w:hAnsi="Source Sans Pro"/>
          <w:color w:val="000000"/>
          <w:kern w:val="0"/>
          <w:position w:val="0"/>
          <w:sz w:val="21"/>
          <w:lang w:eastAsia="it-IT" w:bidi="ar-SA"/>
        </w:rPr>
      </w:pPr>
      <w:r w:rsidRPr="00261556">
        <w:rPr>
          <w:rFonts w:ascii="Source Sans Pro" w:hAnsi="Source Sans Pro"/>
          <w:color w:val="000000"/>
          <w:kern w:val="0"/>
          <w:position w:val="0"/>
          <w:sz w:val="21"/>
          <w:lang w:eastAsia="it-IT" w:bidi="ar-SA"/>
        </w:rPr>
        <w:t xml:space="preserve">Requesting </w:t>
      </w:r>
      <w:r>
        <w:rPr>
          <w:rFonts w:ascii="Source Sans Pro" w:hAnsi="Source Sans Pro"/>
          <w:color w:val="000000"/>
          <w:kern w:val="0"/>
          <w:position w:val="0"/>
          <w:sz w:val="21"/>
          <w:lang w:eastAsia="it-IT" w:bidi="ar-SA"/>
        </w:rPr>
        <w:t>the</w:t>
      </w:r>
      <w:r w:rsidRPr="00261556">
        <w:rPr>
          <w:rFonts w:ascii="Source Sans Pro" w:hAnsi="Source Sans Pro"/>
          <w:color w:val="000000"/>
          <w:kern w:val="0"/>
          <w:position w:val="0"/>
          <w:sz w:val="21"/>
          <w:lang w:eastAsia="it-IT" w:bidi="ar-SA"/>
        </w:rPr>
        <w:t xml:space="preserve"> Directorate-General for Health &amp; Food Safety (DG SANTE) to finance mobile medical units equipped with advanced telemedicine technology to reach the most remote rural communities;</w:t>
      </w:r>
    </w:p>
    <w:p w14:paraId="60BC776C" w14:textId="4DC35D7B" w:rsidR="00497D3B" w:rsidRDefault="00497D3B" w:rsidP="00497D3B">
      <w:pPr>
        <w:pStyle w:val="Paragrafoelenco"/>
        <w:numPr>
          <w:ilvl w:val="0"/>
          <w:numId w:val="4"/>
        </w:numPr>
        <w:spacing w:line="360" w:lineRule="auto"/>
        <w:ind w:leftChars="0" w:firstLineChars="0"/>
        <w:jc w:val="both"/>
        <w:rPr>
          <w:rFonts w:ascii="Source Sans Pro" w:hAnsi="Source Sans Pro"/>
          <w:color w:val="000000"/>
          <w:kern w:val="0"/>
          <w:position w:val="0"/>
          <w:sz w:val="21"/>
          <w:lang w:eastAsia="it-IT" w:bidi="ar-SA"/>
        </w:rPr>
      </w:pPr>
      <w:r w:rsidRPr="00261556">
        <w:rPr>
          <w:rFonts w:ascii="Source Sans Pro" w:hAnsi="Source Sans Pro"/>
          <w:color w:val="000000"/>
          <w:kern w:val="0"/>
          <w:position w:val="0"/>
          <w:sz w:val="21"/>
          <w:lang w:eastAsia="it-IT" w:bidi="ar-SA"/>
        </w:rPr>
        <w:t>Advising the Directorate-General for Agriculture and Rural Development (DG AGRI) to create a dedicated mechanism aimed at establishing</w:t>
      </w:r>
      <w:r w:rsidR="00785A33">
        <w:rPr>
          <w:rFonts w:ascii="Source Sans Pro" w:hAnsi="Source Sans Pro"/>
          <w:color w:val="000000"/>
          <w:kern w:val="0"/>
          <w:position w:val="0"/>
          <w:sz w:val="21"/>
          <w:lang w:eastAsia="it-IT" w:bidi="ar-SA"/>
        </w:rPr>
        <w:t>:</w:t>
      </w:r>
    </w:p>
    <w:p w14:paraId="052A8ABB" w14:textId="6B0E77AA" w:rsidR="00497D3B" w:rsidRDefault="00497D3B" w:rsidP="00497D3B">
      <w:pPr>
        <w:pStyle w:val="Paragrafoelenco"/>
        <w:spacing w:line="360" w:lineRule="auto"/>
        <w:ind w:leftChars="0" w:firstLineChars="0" w:firstLine="0"/>
        <w:jc w:val="both"/>
        <w:rPr>
          <w:rFonts w:ascii="Source Sans Pro" w:hAnsi="Source Sans Pro"/>
          <w:color w:val="000000"/>
          <w:kern w:val="0"/>
          <w:position w:val="0"/>
          <w:sz w:val="21"/>
          <w:lang w:eastAsia="it-IT" w:bidi="ar-SA"/>
        </w:rPr>
      </w:pPr>
      <w:r>
        <w:rPr>
          <w:rFonts w:ascii="Source Sans Pro" w:hAnsi="Source Sans Pro"/>
          <w:color w:val="000000"/>
          <w:kern w:val="0"/>
          <w:position w:val="0"/>
          <w:sz w:val="21"/>
          <w:lang w:eastAsia="it-IT" w:bidi="ar-SA"/>
        </w:rPr>
        <w:t>a)</w:t>
      </w:r>
      <w:r w:rsidRPr="00497D3B">
        <w:rPr>
          <w:rFonts w:ascii="Source Sans Pro" w:hAnsi="Source Sans Pro"/>
          <w:color w:val="000000"/>
          <w:kern w:val="0"/>
          <w:position w:val="0"/>
          <w:sz w:val="21"/>
          <w:lang w:eastAsia="it-IT" w:bidi="ar-SA"/>
        </w:rPr>
        <w:t xml:space="preserve"> </w:t>
      </w:r>
      <w:r w:rsidRPr="00411E5C">
        <w:rPr>
          <w:rFonts w:ascii="Source Sans Pro" w:hAnsi="Source Sans Pro"/>
          <w:color w:val="000000"/>
          <w:kern w:val="0"/>
          <w:position w:val="0"/>
          <w:sz w:val="21"/>
          <w:lang w:eastAsia="it-IT" w:bidi="ar-SA"/>
        </w:rPr>
        <w:t>a unified and optimised digital platform designed to support farmers across all EU Member States in applying for, managing, and reporting on Common Agricultural Policy (CAP) funding, thereby facilitating clearer procedures and improving access to financial resources,</w:t>
      </w:r>
    </w:p>
    <w:p w14:paraId="7C3AABF6" w14:textId="70B1C96C" w:rsidR="00497D3B" w:rsidRPr="001C76D4" w:rsidRDefault="00497D3B" w:rsidP="00497D3B">
      <w:pPr>
        <w:pStyle w:val="Paragrafoelenco"/>
        <w:spacing w:line="360" w:lineRule="auto"/>
        <w:ind w:leftChars="0" w:firstLineChars="0" w:firstLine="0"/>
        <w:jc w:val="both"/>
        <w:rPr>
          <w:rFonts w:ascii="Source Sans Pro" w:hAnsi="Source Sans Pro"/>
          <w:color w:val="000000"/>
          <w:kern w:val="0"/>
          <w:position w:val="0"/>
          <w:sz w:val="21"/>
          <w:lang w:eastAsia="it-IT" w:bidi="ar-SA"/>
        </w:rPr>
      </w:pPr>
      <w:r>
        <w:rPr>
          <w:rFonts w:ascii="Source Sans Pro" w:hAnsi="Source Sans Pro"/>
          <w:color w:val="000000"/>
          <w:kern w:val="0"/>
          <w:position w:val="0"/>
          <w:sz w:val="21"/>
          <w:lang w:eastAsia="it-IT" w:bidi="ar-SA"/>
        </w:rPr>
        <w:t>b)</w:t>
      </w:r>
      <w:r w:rsidRPr="00497D3B">
        <w:rPr>
          <w:rFonts w:ascii="Source Sans Pro" w:hAnsi="Source Sans Pro"/>
          <w:color w:val="000000"/>
          <w:kern w:val="0"/>
          <w:position w:val="0"/>
          <w:sz w:val="21"/>
          <w:lang w:eastAsia="it-IT" w:bidi="ar-SA"/>
        </w:rPr>
        <w:t xml:space="preserve"> </w:t>
      </w:r>
      <w:r w:rsidRPr="00411E5C">
        <w:rPr>
          <w:rFonts w:ascii="Source Sans Pro" w:hAnsi="Source Sans Pro"/>
          <w:color w:val="000000"/>
          <w:kern w:val="0"/>
          <w:position w:val="0"/>
          <w:sz w:val="21"/>
          <w:lang w:eastAsia="it-IT" w:bidi="ar-SA"/>
        </w:rPr>
        <w:t>support centres and intermediary roles to assist rural residents and farmers in navigating administrative procedures, ensuring more effective access to public services and reducing the risk of bureaucratic delays.</w:t>
      </w:r>
    </w:p>
    <w:p w14:paraId="6B065E3A" w14:textId="3BA24EF0" w:rsidR="001C76D4" w:rsidRDefault="001C76D4" w:rsidP="001C76D4">
      <w:pPr>
        <w:spacing w:line="360" w:lineRule="auto"/>
        <w:ind w:leftChars="0" w:left="358" w:firstLineChars="0" w:firstLine="0"/>
        <w:jc w:val="both"/>
        <w:rPr>
          <w:rFonts w:ascii="Source Sans Pro" w:hAnsi="Source Sans Pro"/>
          <w:color w:val="000000"/>
          <w:kern w:val="0"/>
          <w:position w:val="0"/>
          <w:sz w:val="21"/>
          <w:lang w:eastAsia="it-IT" w:bidi="ar-SA"/>
        </w:rPr>
      </w:pPr>
    </w:p>
    <w:p w14:paraId="40F59E86" w14:textId="77777777" w:rsidR="002C1FD3" w:rsidRDefault="002C1FD3" w:rsidP="00785A33">
      <w:pPr>
        <w:spacing w:line="360" w:lineRule="auto"/>
        <w:ind w:leftChars="0" w:left="0" w:firstLineChars="0" w:firstLine="0"/>
        <w:rPr>
          <w:sz w:val="21"/>
          <w:szCs w:val="21"/>
        </w:rPr>
      </w:pPr>
    </w:p>
    <w:sectPr w:rsidR="002C1FD3">
      <w:footerReference w:type="default" r:id="rId10"/>
      <w:pgSz w:w="11906" w:h="16838"/>
      <w:pgMar w:top="993" w:right="776" w:bottom="683" w:left="795"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8EFBD" w14:textId="77777777" w:rsidR="00D66EEE" w:rsidRDefault="00D66EEE">
      <w:pPr>
        <w:spacing w:line="240" w:lineRule="auto"/>
        <w:ind w:left="0" w:hanging="2"/>
      </w:pPr>
      <w:r>
        <w:separator/>
      </w:r>
    </w:p>
  </w:endnote>
  <w:endnote w:type="continuationSeparator" w:id="0">
    <w:p w14:paraId="6B6CEAAC" w14:textId="77777777" w:rsidR="00D66EEE" w:rsidRDefault="00D66EEE">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jaVu Sans">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4B214" w14:textId="77777777" w:rsidR="002C1FD3" w:rsidRDefault="002C1FD3">
    <w:pP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9E34A1" w14:textId="77777777" w:rsidR="00D66EEE" w:rsidRDefault="00D66EEE">
      <w:pPr>
        <w:spacing w:line="240" w:lineRule="auto"/>
        <w:ind w:left="0" w:hanging="2"/>
      </w:pPr>
      <w:r>
        <w:separator/>
      </w:r>
    </w:p>
  </w:footnote>
  <w:footnote w:type="continuationSeparator" w:id="0">
    <w:p w14:paraId="57111041" w14:textId="77777777" w:rsidR="00D66EEE" w:rsidRDefault="00D66EEE">
      <w:pPr>
        <w:spacing w:line="240" w:lineRule="auto"/>
        <w:ind w:left="0" w:hanging="2"/>
      </w:pPr>
      <w:r>
        <w:continuationSeparator/>
      </w:r>
    </w:p>
  </w:footnote>
  <w:footnote w:id="1">
    <w:p w14:paraId="31A7B670" w14:textId="02416B96" w:rsidR="002665F0" w:rsidRPr="000B6CDA" w:rsidRDefault="00E96F0D" w:rsidP="00AA5728">
      <w:pPr>
        <w:pStyle w:val="Testonotaapidipagina"/>
        <w:ind w:left="0" w:hanging="2"/>
        <w:rPr>
          <w:rFonts w:ascii="Source Sans Pro" w:hAnsi="Source Sans Pro"/>
        </w:rPr>
      </w:pPr>
      <w:r w:rsidRPr="000B6CDA">
        <w:rPr>
          <w:rStyle w:val="Rimandonotaapidipagina"/>
          <w:rFonts w:ascii="Source Sans Pro" w:hAnsi="Source Sans Pro"/>
        </w:rPr>
        <w:footnoteRef/>
      </w:r>
      <w:r w:rsidRPr="000B6CDA">
        <w:rPr>
          <w:rFonts w:ascii="Source Sans Pro" w:hAnsi="Source Sans Pro"/>
        </w:rPr>
        <w:t xml:space="preserve"> </w:t>
      </w:r>
      <w:r w:rsidR="002665F0" w:rsidRPr="000B6CDA">
        <w:rPr>
          <w:rFonts w:ascii="Source Sans Pro" w:hAnsi="Source Sans Pro"/>
        </w:rPr>
        <w:t>According to th</w:t>
      </w:r>
      <w:r w:rsidR="007270C8">
        <w:rPr>
          <w:rFonts w:ascii="Source Sans Pro" w:hAnsi="Source Sans Pro"/>
        </w:rPr>
        <w:t>e</w:t>
      </w:r>
      <w:r w:rsidR="002665F0" w:rsidRPr="000B6CDA">
        <w:rPr>
          <w:rFonts w:ascii="Source Sans Pro" w:hAnsi="Source Sans Pro"/>
        </w:rPr>
        <w:t xml:space="preserve"> report carried out by the Council of Europe published on 7th May 2025: </w:t>
      </w:r>
      <w:hyperlink r:id="rId1" w:history="1">
        <w:r w:rsidR="002665F0" w:rsidRPr="000B6CDA">
          <w:rPr>
            <w:rStyle w:val="Collegamentoipertestuale"/>
            <w:rFonts w:ascii="Source Sans Pro" w:hAnsi="Source Sans Pro"/>
            <w:lang w:val="it-IT" w:eastAsia="hi-IN" w:bidi="hi-IN"/>
          </w:rPr>
          <w:t>https://www.coe.int/en/web/youth/-/young-people-from-rural-areas-must-have-better-access-to-rights-and-essential-services-more-actively-participate-in-economic-social-and-political-life-council-of-europe-says</w:t>
        </w:r>
      </w:hyperlink>
    </w:p>
  </w:footnote>
  <w:footnote w:id="2">
    <w:p w14:paraId="502258AE" w14:textId="7F794FCD" w:rsidR="000F7C6B" w:rsidRPr="000B6CDA" w:rsidRDefault="000F7C6B" w:rsidP="000F7C6B">
      <w:pPr>
        <w:pStyle w:val="Testonotaapidipagina"/>
        <w:ind w:left="0" w:hanging="2"/>
        <w:rPr>
          <w:rFonts w:ascii="Source Sans Pro" w:hAnsi="Source Sans Pro"/>
        </w:rPr>
      </w:pPr>
      <w:r w:rsidRPr="000B6CDA">
        <w:rPr>
          <w:rStyle w:val="Rimandonotaapidipagina"/>
          <w:rFonts w:ascii="Source Sans Pro" w:hAnsi="Source Sans Pro"/>
        </w:rPr>
        <w:footnoteRef/>
      </w:r>
      <w:r w:rsidRPr="000B6CDA">
        <w:rPr>
          <w:rFonts w:ascii="Source Sans Pro" w:hAnsi="Source Sans Pro"/>
        </w:rPr>
        <w:t xml:space="preserve"> </w:t>
      </w:r>
      <w:r w:rsidRPr="000B6CDA">
        <w:rPr>
          <w:rFonts w:ascii="Source Sans Pro" w:hAnsi="Source Sans Pro"/>
        </w:rPr>
        <w:t>According to th</w:t>
      </w:r>
      <w:r w:rsidR="007270C8">
        <w:rPr>
          <w:rFonts w:ascii="Source Sans Pro" w:hAnsi="Source Sans Pro"/>
        </w:rPr>
        <w:t>e</w:t>
      </w:r>
      <w:r w:rsidRPr="000B6CDA">
        <w:rPr>
          <w:rFonts w:ascii="Source Sans Pro" w:hAnsi="Source Sans Pro"/>
        </w:rPr>
        <w:t xml:space="preserve"> research carried out by the European Commission published on 9th January 2023:</w:t>
      </w:r>
    </w:p>
    <w:p w14:paraId="4E363F07" w14:textId="1A1F07A6" w:rsidR="000F7C6B" w:rsidRPr="000B6CDA" w:rsidRDefault="000F7C6B" w:rsidP="00933F50">
      <w:pPr>
        <w:pStyle w:val="Testonotaapidipagina"/>
        <w:ind w:left="0" w:hanging="2"/>
        <w:rPr>
          <w:rFonts w:ascii="Source Sans Pro" w:hAnsi="Source Sans Pro"/>
        </w:rPr>
      </w:pPr>
      <w:hyperlink r:id="rId2" w:history="1">
        <w:r w:rsidRPr="000F7C6B">
          <w:rPr>
            <w:rStyle w:val="Collegamentoipertestuale"/>
            <w:rFonts w:ascii="Source Sans Pro" w:hAnsi="Source Sans Pro"/>
            <w:lang w:val="it-IT" w:eastAsia="hi-IN" w:bidi="hi-IN"/>
          </w:rPr>
          <w:t>https://joint-research-centre.ec.europa.eu/jrc-news-and-updates/international-learning-mobility-lack-language-skills-and-information-discourage-rural-areas-students-2024-01-09_en</w:t>
        </w:r>
      </w:hyperlink>
    </w:p>
  </w:footnote>
  <w:footnote w:id="3">
    <w:p w14:paraId="64C8A616" w14:textId="028173ED" w:rsidR="00933F50" w:rsidRPr="000B6CDA" w:rsidRDefault="00933F50">
      <w:pPr>
        <w:pStyle w:val="Testonotaapidipagina"/>
        <w:ind w:left="0" w:hanging="2"/>
        <w:rPr>
          <w:rFonts w:ascii="Source Sans Pro" w:hAnsi="Source Sans Pro"/>
        </w:rPr>
      </w:pPr>
      <w:r w:rsidRPr="000B6CDA">
        <w:rPr>
          <w:rStyle w:val="Rimandonotaapidipagina"/>
          <w:rFonts w:ascii="Source Sans Pro" w:hAnsi="Source Sans Pro"/>
        </w:rPr>
        <w:footnoteRef/>
      </w:r>
      <w:r w:rsidRPr="000B6CDA">
        <w:rPr>
          <w:rFonts w:ascii="Source Sans Pro" w:hAnsi="Source Sans Pro"/>
        </w:rPr>
        <w:t xml:space="preserve"> </w:t>
      </w:r>
      <w:r w:rsidRPr="000B6CDA">
        <w:rPr>
          <w:rFonts w:ascii="Source Sans Pro" w:hAnsi="Source Sans Pro"/>
        </w:rPr>
        <w:t>According to th</w:t>
      </w:r>
      <w:r w:rsidR="007270C8">
        <w:rPr>
          <w:rFonts w:ascii="Source Sans Pro" w:hAnsi="Source Sans Pro"/>
        </w:rPr>
        <w:t xml:space="preserve">e </w:t>
      </w:r>
      <w:r w:rsidRPr="000B6CDA">
        <w:rPr>
          <w:rFonts w:ascii="Source Sans Pro" w:hAnsi="Source Sans Pro"/>
        </w:rPr>
        <w:t xml:space="preserve">report carried out by the Urban-rural Europe digital society, pages 11-12, published in May 2024: </w:t>
      </w:r>
      <w:hyperlink r:id="rId3" w:history="1">
        <w:r w:rsidRPr="000B6CDA">
          <w:rPr>
            <w:rStyle w:val="Collegamentoipertestuale"/>
            <w:rFonts w:ascii="Source Sans Pro" w:hAnsi="Source Sans Pro"/>
            <w:lang w:val="it-IT" w:eastAsia="hi-IN" w:bidi="hi-IN"/>
          </w:rPr>
          <w:t>https://ec.europa.eu/eurostat/statistics-explained/SEPDF/cache/112340.pdf</w:t>
        </w:r>
      </w:hyperlink>
    </w:p>
  </w:footnote>
  <w:footnote w:id="4">
    <w:p w14:paraId="546A6E6D" w14:textId="4C350A02" w:rsidR="00453CC1" w:rsidRPr="000B6CDA" w:rsidRDefault="00453CC1">
      <w:pPr>
        <w:pStyle w:val="Testonotaapidipagina"/>
        <w:ind w:left="0" w:hanging="2"/>
        <w:rPr>
          <w:rFonts w:ascii="Source Sans Pro" w:hAnsi="Source Sans Pro"/>
        </w:rPr>
      </w:pPr>
      <w:r w:rsidRPr="000B6CDA">
        <w:rPr>
          <w:rStyle w:val="Rimandonotaapidipagina"/>
          <w:rFonts w:ascii="Source Sans Pro" w:hAnsi="Source Sans Pro"/>
        </w:rPr>
        <w:footnoteRef/>
      </w:r>
      <w:r w:rsidRPr="000B6CDA">
        <w:rPr>
          <w:rFonts w:ascii="Source Sans Pro" w:hAnsi="Source Sans Pro"/>
        </w:rPr>
        <w:t xml:space="preserve"> </w:t>
      </w:r>
      <w:r w:rsidR="00CC5D7F" w:rsidRPr="000B6CDA">
        <w:rPr>
          <w:rFonts w:ascii="Source Sans Pro" w:hAnsi="Source Sans Pro"/>
        </w:rPr>
        <w:t>According to th</w:t>
      </w:r>
      <w:r w:rsidR="007270C8">
        <w:rPr>
          <w:rFonts w:ascii="Source Sans Pro" w:hAnsi="Source Sans Pro"/>
        </w:rPr>
        <w:t>e</w:t>
      </w:r>
      <w:r w:rsidR="00CC5D7F" w:rsidRPr="000B6CDA">
        <w:rPr>
          <w:rFonts w:ascii="Source Sans Pro" w:hAnsi="Source Sans Pro"/>
        </w:rPr>
        <w:t xml:space="preserve"> report carried out by the European Union published on 18th November 2023: </w:t>
      </w:r>
      <w:hyperlink r:id="rId4" w:history="1">
        <w:r w:rsidR="00CC5D7F" w:rsidRPr="000B6CDA">
          <w:rPr>
            <w:rStyle w:val="Collegamentoipertestuale"/>
            <w:rFonts w:ascii="Source Sans Pro" w:hAnsi="Source Sans Pro"/>
            <w:lang w:val="it-IT" w:eastAsia="hi-IN" w:bidi="hi-IN"/>
          </w:rPr>
          <w:t>https://ruralpact.rural-vision.europa.eu/news/opportunities-and-challenges-remote-rural-areas-european-union_en</w:t>
        </w:r>
      </w:hyperlink>
    </w:p>
  </w:footnote>
  <w:footnote w:id="5">
    <w:p w14:paraId="6169B55F" w14:textId="71F4E9EF" w:rsidR="004F078C" w:rsidRPr="000B6CDA" w:rsidRDefault="00F51A1F" w:rsidP="004F078C">
      <w:pPr>
        <w:pStyle w:val="Testonotaapidipagina"/>
        <w:ind w:left="0" w:hanging="2"/>
        <w:rPr>
          <w:rFonts w:ascii="Source Sans Pro" w:hAnsi="Source Sans Pro"/>
        </w:rPr>
      </w:pPr>
      <w:r w:rsidRPr="000B6CDA">
        <w:rPr>
          <w:rStyle w:val="Rimandonotaapidipagina"/>
          <w:rFonts w:ascii="Source Sans Pro" w:hAnsi="Source Sans Pro"/>
        </w:rPr>
        <w:footnoteRef/>
      </w:r>
      <w:r w:rsidRPr="000B6CDA">
        <w:rPr>
          <w:rFonts w:ascii="Source Sans Pro" w:hAnsi="Source Sans Pro"/>
        </w:rPr>
        <w:t xml:space="preserve"> </w:t>
      </w:r>
      <w:r w:rsidR="004F078C" w:rsidRPr="000B6CDA">
        <w:rPr>
          <w:rFonts w:ascii="Source Sans Pro" w:hAnsi="Source Sans Pro"/>
        </w:rPr>
        <w:t>According to t</w:t>
      </w:r>
      <w:r w:rsidR="007270C8">
        <w:rPr>
          <w:rFonts w:ascii="Source Sans Pro" w:hAnsi="Source Sans Pro"/>
        </w:rPr>
        <w:t>he</w:t>
      </w:r>
      <w:r w:rsidR="004F078C" w:rsidRPr="000B6CDA">
        <w:rPr>
          <w:rFonts w:ascii="Source Sans Pro" w:hAnsi="Source Sans Pro"/>
        </w:rPr>
        <w:t xml:space="preserve"> report carried out by the Eurostat on 11th October 2023:</w:t>
      </w:r>
    </w:p>
    <w:p w14:paraId="0F1EB8A8" w14:textId="4E20623B" w:rsidR="00F51A1F" w:rsidRPr="000B6CDA" w:rsidRDefault="004F078C" w:rsidP="003E6F8F">
      <w:pPr>
        <w:pStyle w:val="Testonotaapidipagina"/>
        <w:ind w:left="0" w:hanging="2"/>
        <w:rPr>
          <w:rFonts w:ascii="Source Sans Pro" w:hAnsi="Source Sans Pro"/>
        </w:rPr>
      </w:pPr>
      <w:hyperlink r:id="rId5" w:history="1">
        <w:r w:rsidRPr="004F078C">
          <w:rPr>
            <w:rStyle w:val="Collegamentoipertestuale"/>
            <w:rFonts w:ascii="Source Sans Pro" w:hAnsi="Source Sans Pro"/>
            <w:lang w:val="it-IT" w:eastAsia="hi-IN" w:bidi="hi-IN"/>
          </w:rPr>
          <w:t>https://ec.europa.eu/eurostat/web/products-eurostat-news/w/ddn-20231011-1</w:t>
        </w:r>
      </w:hyperlink>
    </w:p>
  </w:footnote>
  <w:footnote w:id="6">
    <w:p w14:paraId="454C466C" w14:textId="54BC5104" w:rsidR="009760DA" w:rsidRPr="000B6CDA" w:rsidRDefault="009760DA">
      <w:pPr>
        <w:pStyle w:val="Testonotaapidipagina"/>
        <w:ind w:left="0" w:hanging="2"/>
        <w:rPr>
          <w:rFonts w:ascii="Source Sans Pro" w:hAnsi="Source Sans Pro"/>
        </w:rPr>
      </w:pPr>
      <w:r w:rsidRPr="000B6CDA">
        <w:rPr>
          <w:rStyle w:val="Rimandonotaapidipagina"/>
          <w:rFonts w:ascii="Source Sans Pro" w:hAnsi="Source Sans Pro"/>
        </w:rPr>
        <w:footnoteRef/>
      </w:r>
      <w:r w:rsidRPr="000B6CDA">
        <w:rPr>
          <w:rFonts w:ascii="Source Sans Pro" w:hAnsi="Source Sans Pro"/>
        </w:rPr>
        <w:t xml:space="preserve"> </w:t>
      </w:r>
      <w:r w:rsidR="003E6F8F" w:rsidRPr="000B6CDA">
        <w:rPr>
          <w:rFonts w:ascii="Source Sans Pro" w:hAnsi="Source Sans Pro"/>
        </w:rPr>
        <w:t xml:space="preserve">NUTS 3 regions: EU’s smallest statistical area (150,000 to 800,000 inhabitants): </w:t>
      </w:r>
      <w:hyperlink r:id="rId6" w:history="1">
        <w:r w:rsidR="003E6F8F" w:rsidRPr="000B6CDA">
          <w:rPr>
            <w:rStyle w:val="Collegamentoipertestuale"/>
            <w:rFonts w:ascii="Source Sans Pro" w:hAnsi="Source Sans Pro"/>
            <w:lang w:val="it-IT" w:eastAsia="hi-IN" w:bidi="hi-IN"/>
          </w:rPr>
          <w:t>https://ec.europa.eu/eurostat/web/nuts</w:t>
        </w:r>
      </w:hyperlink>
    </w:p>
  </w:footnote>
  <w:footnote w:id="7">
    <w:p w14:paraId="14FB1524" w14:textId="328F98A8" w:rsidR="009B6484" w:rsidRDefault="009B6484">
      <w:pPr>
        <w:pStyle w:val="Testonotaapidipagina"/>
        <w:ind w:left="0" w:hanging="2"/>
      </w:pPr>
      <w:r w:rsidRPr="000B6CDA">
        <w:rPr>
          <w:rStyle w:val="Rimandonotaapidipagina"/>
          <w:rFonts w:ascii="Source Sans Pro" w:hAnsi="Source Sans Pro"/>
        </w:rPr>
        <w:footnoteRef/>
      </w:r>
      <w:r w:rsidRPr="000B6CDA">
        <w:rPr>
          <w:rFonts w:ascii="Source Sans Pro" w:hAnsi="Source Sans Pro"/>
        </w:rPr>
        <w:t xml:space="preserve"> </w:t>
      </w:r>
      <w:r w:rsidR="000B4D36" w:rsidRPr="000B6CDA">
        <w:rPr>
          <w:rFonts w:ascii="Source Sans Pro" w:hAnsi="Source Sans Pro"/>
        </w:rPr>
        <w:t>According to th</w:t>
      </w:r>
      <w:r w:rsidR="007270C8">
        <w:rPr>
          <w:rFonts w:ascii="Source Sans Pro" w:hAnsi="Source Sans Pro"/>
        </w:rPr>
        <w:t>e</w:t>
      </w:r>
      <w:r w:rsidR="000B4D36" w:rsidRPr="000B6CDA">
        <w:rPr>
          <w:rFonts w:ascii="Source Sans Pro" w:hAnsi="Source Sans Pro"/>
        </w:rPr>
        <w:t xml:space="preserve"> report carried out by the International Communication Union (ITU) published in 2024: </w:t>
      </w:r>
      <w:hyperlink r:id="rId7" w:history="1">
        <w:r w:rsidR="000B4D36" w:rsidRPr="000B6CDA">
          <w:rPr>
            <w:rStyle w:val="Collegamentoipertestuale"/>
            <w:rFonts w:ascii="Source Sans Pro" w:hAnsi="Source Sans Pro"/>
            <w:lang w:val="it-IT" w:eastAsia="hi-IN" w:bidi="hi-IN"/>
          </w:rPr>
          <w:t>https://www.itu.int/itu-d/reports/statistics/2024/11/10/ff24-mobile-network-coverage/</w:t>
        </w:r>
      </w:hyperlink>
    </w:p>
  </w:footnote>
  <w:footnote w:id="8">
    <w:p w14:paraId="19CE1408" w14:textId="450F8627" w:rsidR="000B4D36" w:rsidRPr="000B6CDA" w:rsidRDefault="000B4D36">
      <w:pPr>
        <w:pStyle w:val="Testonotaapidipagina"/>
        <w:ind w:left="0" w:hanging="2"/>
        <w:rPr>
          <w:rFonts w:ascii="Source Sans Pro" w:hAnsi="Source Sans Pro"/>
        </w:rPr>
      </w:pPr>
      <w:r w:rsidRPr="000B6CDA">
        <w:rPr>
          <w:rStyle w:val="Rimandonotaapidipagina"/>
          <w:rFonts w:ascii="Source Sans Pro" w:hAnsi="Source Sans Pro"/>
        </w:rPr>
        <w:footnoteRef/>
      </w:r>
      <w:r w:rsidRPr="000B6CDA">
        <w:rPr>
          <w:rFonts w:ascii="Source Sans Pro" w:hAnsi="Source Sans Pro"/>
        </w:rPr>
        <w:t xml:space="preserve"> </w:t>
      </w:r>
      <w:r w:rsidR="00945CBB" w:rsidRPr="000B6CDA">
        <w:rPr>
          <w:rFonts w:ascii="Source Sans Pro" w:hAnsi="Source Sans Pro"/>
        </w:rPr>
        <w:t>According to th</w:t>
      </w:r>
      <w:r w:rsidR="007270C8">
        <w:rPr>
          <w:rFonts w:ascii="Source Sans Pro" w:hAnsi="Source Sans Pro"/>
        </w:rPr>
        <w:t>e</w:t>
      </w:r>
      <w:r w:rsidR="00945CBB" w:rsidRPr="000B6CDA">
        <w:rPr>
          <w:rFonts w:ascii="Source Sans Pro" w:hAnsi="Source Sans Pro"/>
        </w:rPr>
        <w:t xml:space="preserve"> report carried out by the European Parliament,</w:t>
      </w:r>
      <w:r w:rsidR="007270C8">
        <w:rPr>
          <w:rFonts w:ascii="Source Sans Pro" w:hAnsi="Source Sans Pro"/>
        </w:rPr>
        <w:t xml:space="preserve"> </w:t>
      </w:r>
      <w:r w:rsidR="00945CBB" w:rsidRPr="000B6CDA">
        <w:rPr>
          <w:rFonts w:ascii="Source Sans Pro" w:hAnsi="Source Sans Pro"/>
        </w:rPr>
        <w:t xml:space="preserve">page 37, paragraph 2.3, published in May 2019: </w:t>
      </w:r>
      <w:hyperlink r:id="rId8" w:history="1">
        <w:r w:rsidR="00945CBB" w:rsidRPr="000B6CDA">
          <w:rPr>
            <w:rStyle w:val="Collegamentoipertestuale"/>
            <w:rFonts w:ascii="Source Sans Pro" w:hAnsi="Source Sans Pro"/>
            <w:lang w:val="it-IT" w:eastAsia="hi-IN" w:bidi="hi-IN"/>
          </w:rPr>
          <w:t>https://www.europarl.europa.eu/RegData/etudes/STUD/2019/608868/IPOL_STU%282019%29608868</w:t>
        </w:r>
      </w:hyperlink>
    </w:p>
  </w:footnote>
  <w:footnote w:id="9">
    <w:p w14:paraId="015F1656" w14:textId="13941071" w:rsidR="00945CBB" w:rsidRPr="000B6CDA" w:rsidRDefault="00945CBB" w:rsidP="002D205D">
      <w:pPr>
        <w:pStyle w:val="Testonotaapidipagina"/>
        <w:ind w:left="0" w:hanging="2"/>
        <w:rPr>
          <w:rFonts w:ascii="Source Sans Pro" w:hAnsi="Source Sans Pro"/>
        </w:rPr>
      </w:pPr>
      <w:r w:rsidRPr="000B6CDA">
        <w:rPr>
          <w:rStyle w:val="Rimandonotaapidipagina"/>
          <w:rFonts w:ascii="Source Sans Pro" w:hAnsi="Source Sans Pro"/>
        </w:rPr>
        <w:footnoteRef/>
      </w:r>
      <w:r w:rsidRPr="000B6CDA">
        <w:rPr>
          <w:rFonts w:ascii="Source Sans Pro" w:hAnsi="Source Sans Pro"/>
        </w:rPr>
        <w:t xml:space="preserve"> </w:t>
      </w:r>
      <w:r w:rsidR="002D205D" w:rsidRPr="000B6CDA">
        <w:rPr>
          <w:rFonts w:ascii="Source Sans Pro" w:hAnsi="Source Sans Pro"/>
        </w:rPr>
        <w:t>According to th</w:t>
      </w:r>
      <w:r w:rsidR="007270C8">
        <w:rPr>
          <w:rFonts w:ascii="Source Sans Pro" w:hAnsi="Source Sans Pro"/>
        </w:rPr>
        <w:t>e</w:t>
      </w:r>
      <w:r w:rsidR="002D205D" w:rsidRPr="000B6CDA">
        <w:rPr>
          <w:rFonts w:ascii="Source Sans Pro" w:hAnsi="Source Sans Pro"/>
        </w:rPr>
        <w:t xml:space="preserve"> report carried out by the World Health Organisation published on 29th August 2022: </w:t>
      </w:r>
      <w:hyperlink r:id="rId9" w:history="1">
        <w:r w:rsidR="002D205D" w:rsidRPr="000B6CDA">
          <w:rPr>
            <w:rStyle w:val="Collegamentoipertestuale"/>
            <w:rFonts w:ascii="Source Sans Pro" w:hAnsi="Source Sans Pro"/>
            <w:lang w:val="it-IT" w:eastAsia="hi-IN" w:bidi="hi-IN"/>
          </w:rPr>
          <w:t>https://www.who.int/europe/news/item/29-08-2022-out-of-pocket-payments-for-health-care-in-romania-undermine-progress-towards-universal-health-coverage</w:t>
        </w:r>
      </w:hyperlink>
    </w:p>
  </w:footnote>
  <w:footnote w:id="10">
    <w:p w14:paraId="11C05827" w14:textId="1E264464" w:rsidR="00026BEE" w:rsidRPr="000B6CDA" w:rsidRDefault="002D205D" w:rsidP="00026BEE">
      <w:pPr>
        <w:pStyle w:val="Testonotaapidipagina"/>
        <w:ind w:left="0" w:hanging="2"/>
        <w:rPr>
          <w:rFonts w:ascii="Source Sans Pro" w:hAnsi="Source Sans Pro"/>
        </w:rPr>
      </w:pPr>
      <w:r w:rsidRPr="000B6CDA">
        <w:rPr>
          <w:rStyle w:val="Rimandonotaapidipagina"/>
          <w:rFonts w:ascii="Source Sans Pro" w:hAnsi="Source Sans Pro"/>
        </w:rPr>
        <w:footnoteRef/>
      </w:r>
      <w:r w:rsidRPr="000B6CDA">
        <w:rPr>
          <w:rFonts w:ascii="Source Sans Pro" w:hAnsi="Source Sans Pro"/>
        </w:rPr>
        <w:t xml:space="preserve"> </w:t>
      </w:r>
      <w:r w:rsidR="00026BEE" w:rsidRPr="000B6CDA">
        <w:rPr>
          <w:rFonts w:ascii="Source Sans Pro" w:hAnsi="Source Sans Pro"/>
        </w:rPr>
        <w:t>According to th</w:t>
      </w:r>
      <w:r w:rsidR="007270C8">
        <w:rPr>
          <w:rFonts w:ascii="Source Sans Pro" w:hAnsi="Source Sans Pro"/>
        </w:rPr>
        <w:t>e</w:t>
      </w:r>
      <w:r w:rsidR="00026BEE" w:rsidRPr="000B6CDA">
        <w:rPr>
          <w:rFonts w:ascii="Source Sans Pro" w:hAnsi="Source Sans Pro"/>
        </w:rPr>
        <w:t xml:space="preserve"> report carried out by Farm Europe published on 6th February 2024:</w:t>
      </w:r>
    </w:p>
    <w:p w14:paraId="60315CEB" w14:textId="1BF196A4" w:rsidR="002D205D" w:rsidRPr="000B6CDA" w:rsidRDefault="00026BEE" w:rsidP="00026BEE">
      <w:pPr>
        <w:pStyle w:val="Testonotaapidipagina"/>
        <w:ind w:left="0" w:hanging="2"/>
        <w:rPr>
          <w:rFonts w:ascii="Source Sans Pro" w:hAnsi="Source Sans Pro"/>
        </w:rPr>
      </w:pPr>
      <w:hyperlink r:id="rId10" w:history="1">
        <w:r w:rsidRPr="00026BEE">
          <w:rPr>
            <w:rStyle w:val="Collegamentoipertestuale"/>
            <w:rFonts w:ascii="Source Sans Pro" w:hAnsi="Source Sans Pro"/>
            <w:lang w:val="it-IT" w:eastAsia="hi-IN" w:bidi="hi-IN"/>
          </w:rPr>
          <w:t>https://www.farm-europe.eu/news/production-norms-meaning-multiplication-as-well-as-red-tape-issues/</w:t>
        </w:r>
      </w:hyperlink>
    </w:p>
  </w:footnote>
  <w:footnote w:id="11">
    <w:p w14:paraId="51E73615" w14:textId="5DBDDDBB" w:rsidR="00026BEE" w:rsidRPr="000B6CDA" w:rsidRDefault="00026BEE" w:rsidP="00B53012">
      <w:pPr>
        <w:pStyle w:val="Testonotaapidipagina"/>
        <w:ind w:left="0" w:hanging="2"/>
        <w:rPr>
          <w:rFonts w:ascii="Source Sans Pro" w:hAnsi="Source Sans Pro"/>
        </w:rPr>
      </w:pPr>
      <w:r w:rsidRPr="000B6CDA">
        <w:rPr>
          <w:rStyle w:val="Rimandonotaapidipagina"/>
          <w:rFonts w:ascii="Source Sans Pro" w:hAnsi="Source Sans Pro"/>
        </w:rPr>
        <w:footnoteRef/>
      </w:r>
      <w:r w:rsidRPr="000B6CDA">
        <w:rPr>
          <w:rFonts w:ascii="Source Sans Pro" w:hAnsi="Source Sans Pro"/>
        </w:rPr>
        <w:t xml:space="preserve"> </w:t>
      </w:r>
      <w:r w:rsidRPr="000B6CDA">
        <w:rPr>
          <w:rFonts w:ascii="Source Sans Pro" w:hAnsi="Source Sans Pro"/>
        </w:rPr>
        <w:t xml:space="preserve">According to the article “Dual vocational training in Europe” by the Goethe Institut on: </w:t>
      </w:r>
      <w:hyperlink r:id="rId11" w:anchor="accordion_toggle_26836552_1" w:history="1">
        <w:r w:rsidRPr="000B6CDA">
          <w:rPr>
            <w:rStyle w:val="Collegamentoipertestuale"/>
            <w:rFonts w:ascii="Source Sans Pro" w:hAnsi="Source Sans Pro"/>
            <w:lang w:val="it-IT" w:eastAsia="hi-IN" w:bidi="hi-IN"/>
          </w:rPr>
          <w:t>https://www.goethe.de/ins/in/en/spr/led/dbd.html#accordion_toggle_26836552_1</w:t>
        </w:r>
      </w:hyperlink>
    </w:p>
  </w:footnote>
  <w:footnote w:id="12">
    <w:p w14:paraId="26D55D56" w14:textId="74262B90" w:rsidR="00B53012" w:rsidRPr="000B6CDA" w:rsidRDefault="00B53012" w:rsidP="00B53012">
      <w:pPr>
        <w:pStyle w:val="Testonotaapidipagina"/>
        <w:ind w:left="0" w:hanging="2"/>
        <w:rPr>
          <w:rFonts w:ascii="Source Sans Pro" w:hAnsi="Source Sans Pro"/>
        </w:rPr>
      </w:pPr>
      <w:r w:rsidRPr="000B6CDA">
        <w:rPr>
          <w:rStyle w:val="Rimandonotaapidipagina"/>
          <w:rFonts w:ascii="Source Sans Pro" w:hAnsi="Source Sans Pro"/>
        </w:rPr>
        <w:footnoteRef/>
      </w:r>
      <w:r w:rsidRPr="000B6CDA">
        <w:rPr>
          <w:rFonts w:ascii="Source Sans Pro" w:hAnsi="Source Sans Pro"/>
        </w:rPr>
        <w:t xml:space="preserve"> </w:t>
      </w:r>
      <w:r w:rsidRPr="000B6CDA">
        <w:rPr>
          <w:rFonts w:ascii="Source Sans Pro" w:hAnsi="Source Sans Pro"/>
        </w:rPr>
        <w:t>Interreg Europe: EU program for interregional policy exchange and cooperatio</w:t>
      </w:r>
      <w:r w:rsidR="00C73F1A">
        <w:rPr>
          <w:rFonts w:ascii="Source Sans Pro" w:hAnsi="Source Sans Pro"/>
        </w:rPr>
        <w:t>n</w:t>
      </w:r>
      <w:r w:rsidRPr="000B6CDA">
        <w:rPr>
          <w:rFonts w:ascii="Source Sans Pro" w:hAnsi="Source Sans Pro"/>
        </w:rPr>
        <w:t>:</w:t>
      </w:r>
    </w:p>
    <w:p w14:paraId="626A7F90" w14:textId="77777777" w:rsidR="00B53012" w:rsidRPr="00B53012" w:rsidRDefault="00B53012" w:rsidP="00B53012">
      <w:pPr>
        <w:pStyle w:val="Testonotaapidipagina"/>
        <w:ind w:left="0" w:hanging="2"/>
        <w:rPr>
          <w:rFonts w:ascii="Source Sans Pro" w:hAnsi="Source Sans Pro"/>
        </w:rPr>
      </w:pPr>
      <w:hyperlink r:id="rId12" w:history="1">
        <w:r w:rsidRPr="00B53012">
          <w:rPr>
            <w:rStyle w:val="Collegamentoipertestuale"/>
            <w:rFonts w:ascii="Source Sans Pro" w:hAnsi="Source Sans Pro"/>
            <w:lang w:val="it-IT" w:eastAsia="hi-IN" w:bidi="hi-IN"/>
          </w:rPr>
          <w:t>https://www.interregeurope.eu/find-policy-solutions/policy-briefs/digital-transformation-of-public-services</w:t>
        </w:r>
      </w:hyperlink>
    </w:p>
    <w:p w14:paraId="7D5572CB" w14:textId="2AAC908E" w:rsidR="00B53012" w:rsidRPr="000B6CDA" w:rsidRDefault="00B53012">
      <w:pPr>
        <w:pStyle w:val="Testonotaapidipagina"/>
        <w:ind w:left="0" w:hanging="2"/>
        <w:rPr>
          <w:rFonts w:ascii="Source Sans Pro" w:hAnsi="Source Sans Pro"/>
        </w:rPr>
      </w:pPr>
    </w:p>
  </w:footnote>
  <w:footnote w:id="13">
    <w:p w14:paraId="34D75467" w14:textId="352C7E5C" w:rsidR="00B53012" w:rsidRPr="000B6CDA" w:rsidRDefault="00B53012" w:rsidP="00D011AB">
      <w:pPr>
        <w:pStyle w:val="Testonotaapidipagina"/>
        <w:ind w:left="0" w:hanging="2"/>
        <w:rPr>
          <w:rFonts w:ascii="Source Sans Pro" w:hAnsi="Source Sans Pro"/>
        </w:rPr>
      </w:pPr>
      <w:r w:rsidRPr="000B6CDA">
        <w:rPr>
          <w:rStyle w:val="Rimandonotaapidipagina"/>
          <w:rFonts w:ascii="Source Sans Pro" w:hAnsi="Source Sans Pro"/>
        </w:rPr>
        <w:footnoteRef/>
      </w:r>
      <w:r w:rsidRPr="000B6CDA">
        <w:rPr>
          <w:rFonts w:ascii="Source Sans Pro" w:hAnsi="Source Sans Pro"/>
        </w:rPr>
        <w:t xml:space="preserve"> </w:t>
      </w:r>
      <w:r w:rsidR="007171FF" w:rsidRPr="000B6CDA">
        <w:rPr>
          <w:rFonts w:ascii="Source Sans Pro" w:hAnsi="Source Sans Pro"/>
        </w:rPr>
        <w:t xml:space="preserve">Erasmus+ VET is the vocational education and training strand of Erasmus+: </w:t>
      </w:r>
      <w:hyperlink r:id="rId13" w:history="1">
        <w:r w:rsidR="007171FF" w:rsidRPr="000B6CDA">
          <w:rPr>
            <w:rStyle w:val="Collegamentoipertestuale"/>
            <w:rFonts w:ascii="Source Sans Pro" w:hAnsi="Source Sans Pro"/>
            <w:lang w:val="it-IT" w:eastAsia="hi-IN" w:bidi="hi-IN"/>
          </w:rPr>
          <w:t>https://www.uniser.net/erasmus-vet-projects-what-is-vocational-education-training-programme/</w:t>
        </w:r>
      </w:hyperlink>
    </w:p>
  </w:footnote>
  <w:footnote w:id="14">
    <w:p w14:paraId="2EF42D72" w14:textId="0D65E899" w:rsidR="00D011AB" w:rsidRPr="000B6CDA" w:rsidRDefault="007171FF" w:rsidP="00D011AB">
      <w:pPr>
        <w:pStyle w:val="Testonotaapidipagina"/>
        <w:ind w:left="0" w:hanging="2"/>
        <w:rPr>
          <w:rFonts w:ascii="Source Sans Pro" w:hAnsi="Source Sans Pro"/>
        </w:rPr>
      </w:pPr>
      <w:r w:rsidRPr="000B6CDA">
        <w:rPr>
          <w:rStyle w:val="Rimandonotaapidipagina"/>
          <w:rFonts w:ascii="Source Sans Pro" w:hAnsi="Source Sans Pro"/>
        </w:rPr>
        <w:footnoteRef/>
      </w:r>
      <w:r w:rsidRPr="000B6CDA">
        <w:rPr>
          <w:rFonts w:ascii="Source Sans Pro" w:hAnsi="Source Sans Pro"/>
        </w:rPr>
        <w:t xml:space="preserve"> </w:t>
      </w:r>
      <w:r w:rsidR="00D011AB" w:rsidRPr="000B6CDA">
        <w:rPr>
          <w:rFonts w:ascii="Source Sans Pro" w:hAnsi="Source Sans Pro"/>
        </w:rPr>
        <w:t xml:space="preserve">CAPEX: capital expenditure, money spent on </w:t>
      </w:r>
      <w:r w:rsidR="007E7C30">
        <w:rPr>
          <w:rFonts w:ascii="Source Sans Pro" w:hAnsi="Source Sans Pro"/>
        </w:rPr>
        <w:t>long-term</w:t>
      </w:r>
      <w:r w:rsidR="00D011AB" w:rsidRPr="000B6CDA">
        <w:rPr>
          <w:rFonts w:ascii="Source Sans Pro" w:hAnsi="Source Sans Pro"/>
        </w:rPr>
        <w:t xml:space="preserve"> assets</w:t>
      </w:r>
      <w:r w:rsidR="00806C46">
        <w:rPr>
          <w:rFonts w:ascii="Source Sans Pro" w:hAnsi="Source Sans Pro"/>
        </w:rPr>
        <w:t>,</w:t>
      </w:r>
      <w:r w:rsidR="00D011AB" w:rsidRPr="000B6CDA">
        <w:rPr>
          <w:rFonts w:ascii="Source Sans Pro" w:hAnsi="Source Sans Pro"/>
        </w:rPr>
        <w:t xml:space="preserve"> </w:t>
      </w:r>
      <w:r w:rsidR="00FD3826">
        <w:rPr>
          <w:rFonts w:ascii="Source Sans Pro" w:hAnsi="Source Sans Pro"/>
        </w:rPr>
        <w:t>including</w:t>
      </w:r>
      <w:r w:rsidR="00D011AB" w:rsidRPr="000B6CDA">
        <w:rPr>
          <w:rFonts w:ascii="Source Sans Pro" w:hAnsi="Source Sans Pro"/>
        </w:rPr>
        <w:t xml:space="preserve"> infrastructure or equipment: </w:t>
      </w:r>
    </w:p>
    <w:p w14:paraId="114259C6" w14:textId="4AFD647F" w:rsidR="007171FF" w:rsidRPr="000B6CDA" w:rsidRDefault="00D011AB" w:rsidP="00E57320">
      <w:pPr>
        <w:pStyle w:val="Testonotaapidipagina"/>
        <w:ind w:left="0" w:hanging="2"/>
        <w:rPr>
          <w:rFonts w:ascii="Source Sans Pro" w:hAnsi="Source Sans Pro"/>
        </w:rPr>
      </w:pPr>
      <w:hyperlink r:id="rId14" w:history="1">
        <w:r w:rsidRPr="00D011AB">
          <w:rPr>
            <w:rStyle w:val="Collegamentoipertestuale"/>
            <w:rFonts w:ascii="Source Sans Pro" w:hAnsi="Source Sans Pro"/>
            <w:lang w:val="it-IT" w:eastAsia="hi-IN" w:bidi="hi-IN"/>
          </w:rPr>
          <w:t>https://www.business.hsbc.uk/en-gb/insights/growing-a-business/what-are-capital-expenditures</w:t>
        </w:r>
      </w:hyperlink>
    </w:p>
  </w:footnote>
  <w:footnote w:id="15">
    <w:p w14:paraId="7416689D" w14:textId="363FF28B" w:rsidR="00D011AB" w:rsidRPr="000B6CDA" w:rsidRDefault="00D011AB">
      <w:pPr>
        <w:pStyle w:val="Testonotaapidipagina"/>
        <w:ind w:left="0" w:hanging="2"/>
        <w:rPr>
          <w:rFonts w:ascii="Source Sans Pro" w:hAnsi="Source Sans Pro"/>
        </w:rPr>
      </w:pPr>
      <w:r w:rsidRPr="000B6CDA">
        <w:rPr>
          <w:rStyle w:val="Rimandonotaapidipagina"/>
          <w:rFonts w:ascii="Source Sans Pro" w:hAnsi="Source Sans Pro"/>
        </w:rPr>
        <w:footnoteRef/>
      </w:r>
      <w:r w:rsidRPr="000B6CDA">
        <w:rPr>
          <w:rFonts w:ascii="Source Sans Pro" w:hAnsi="Source Sans Pro"/>
        </w:rPr>
        <w:t xml:space="preserve"> </w:t>
      </w:r>
      <w:r w:rsidR="00E57320" w:rsidRPr="000B6CDA">
        <w:rPr>
          <w:rFonts w:ascii="Source Sans Pro" w:hAnsi="Source Sans Pro"/>
        </w:rPr>
        <w:t xml:space="preserve">Backhaul: link between the antennas and the main network: </w:t>
      </w:r>
      <w:hyperlink r:id="rId15" w:history="1">
        <w:r w:rsidR="00E57320" w:rsidRPr="000B6CDA">
          <w:rPr>
            <w:rStyle w:val="Collegamentoipertestuale"/>
            <w:rFonts w:ascii="Source Sans Pro" w:hAnsi="Source Sans Pro"/>
            <w:lang w:val="it-IT" w:eastAsia="hi-IN" w:bidi="hi-IN"/>
          </w:rPr>
          <w:t>https://kb.netgear.com/000064886/What-is-backhaul</w:t>
        </w:r>
      </w:hyperlink>
    </w:p>
  </w:footnote>
  <w:footnote w:id="16">
    <w:p w14:paraId="0754EE0A" w14:textId="26FB98A8" w:rsidR="00ED1737" w:rsidRPr="000B6CDA" w:rsidRDefault="00ED1737">
      <w:pPr>
        <w:pStyle w:val="Testonotaapidipagina"/>
        <w:ind w:left="0" w:hanging="2"/>
        <w:rPr>
          <w:rFonts w:ascii="Source Sans Pro" w:hAnsi="Source Sans Pro"/>
        </w:rPr>
      </w:pPr>
      <w:r w:rsidRPr="000B6CDA">
        <w:rPr>
          <w:rStyle w:val="Rimandonotaapidipagina"/>
          <w:rFonts w:ascii="Source Sans Pro" w:hAnsi="Source Sans Pro"/>
        </w:rPr>
        <w:footnoteRef/>
      </w:r>
      <w:r w:rsidRPr="000B6CDA">
        <w:rPr>
          <w:rFonts w:ascii="Source Sans Pro" w:hAnsi="Source Sans Pro"/>
        </w:rPr>
        <w:t xml:space="preserve"> </w:t>
      </w:r>
      <w:r w:rsidRPr="000B6CDA">
        <w:rPr>
          <w:rFonts w:ascii="Source Sans Pro" w:hAnsi="Source Sans Pro"/>
        </w:rPr>
        <w:t xml:space="preserve">The </w:t>
      </w:r>
      <w:r w:rsidR="00A12455">
        <w:rPr>
          <w:rFonts w:ascii="Source Sans Pro" w:hAnsi="Source Sans Pro"/>
        </w:rPr>
        <w:t>“</w:t>
      </w:r>
      <w:r w:rsidRPr="007E7C30">
        <w:rPr>
          <w:rFonts w:ascii="Source Sans Pro" w:hAnsi="Source Sans Pro"/>
        </w:rPr>
        <w:t>Bando 5G Backhaul</w:t>
      </w:r>
      <w:r w:rsidR="00A12455" w:rsidRPr="007E7C30">
        <w:rPr>
          <w:rFonts w:ascii="Source Sans Pro" w:hAnsi="Source Sans Pro"/>
        </w:rPr>
        <w:t>”</w:t>
      </w:r>
      <w:r w:rsidR="00A12455">
        <w:rPr>
          <w:rFonts w:ascii="Source Sans Pro" w:hAnsi="Source Sans Pro"/>
        </w:rPr>
        <w:t xml:space="preserve"> </w:t>
      </w:r>
      <w:r w:rsidRPr="000B6CDA">
        <w:rPr>
          <w:rFonts w:ascii="Source Sans Pro" w:hAnsi="Source Sans Pro"/>
        </w:rPr>
        <w:t xml:space="preserve">program provides grants to support backhaul </w:t>
      </w:r>
      <w:r w:rsidR="00E2058D">
        <w:rPr>
          <w:rFonts w:ascii="Source Sans Pro" w:hAnsi="Source Sans Pro"/>
        </w:rPr>
        <w:t xml:space="preserve">link </w:t>
      </w:r>
      <w:r w:rsidRPr="000B6CDA">
        <w:rPr>
          <w:rFonts w:ascii="Source Sans Pro" w:hAnsi="Source Sans Pro"/>
        </w:rPr>
        <w:t xml:space="preserve">deployment for rural 5G sites: </w:t>
      </w:r>
      <w:hyperlink r:id="rId16" w:history="1">
        <w:r w:rsidRPr="000B6CDA">
          <w:rPr>
            <w:rStyle w:val="Collegamentoipertestuale"/>
            <w:rFonts w:ascii="Source Sans Pro" w:hAnsi="Source Sans Pro"/>
            <w:lang w:val="it-IT" w:eastAsia="hi-IN" w:bidi="hi-IN"/>
          </w:rPr>
          <w:t>https://www.fibercop.com/en/pnrr-calls/piano-italia-5g-backhaul-en/</w:t>
        </w:r>
      </w:hyperlink>
    </w:p>
  </w:footnote>
  <w:footnote w:id="17">
    <w:p w14:paraId="07448EF0" w14:textId="3CAEB505" w:rsidR="00ED1737" w:rsidRDefault="00ED1737">
      <w:pPr>
        <w:pStyle w:val="Testonotaapidipagina"/>
        <w:ind w:left="0" w:hanging="2"/>
      </w:pPr>
      <w:r w:rsidRPr="000B6CDA">
        <w:rPr>
          <w:rStyle w:val="Rimandonotaapidipagina"/>
          <w:rFonts w:ascii="Source Sans Pro" w:hAnsi="Source Sans Pro"/>
        </w:rPr>
        <w:footnoteRef/>
      </w:r>
      <w:r w:rsidRPr="000B6CDA">
        <w:rPr>
          <w:rFonts w:ascii="Source Sans Pro" w:hAnsi="Source Sans Pro"/>
        </w:rPr>
        <w:t xml:space="preserve"> </w:t>
      </w:r>
      <w:r w:rsidR="00917A17" w:rsidRPr="000B6CDA">
        <w:rPr>
          <w:rFonts w:ascii="Source Sans Pro" w:hAnsi="Source Sans Pro"/>
        </w:rPr>
        <w:t>According to th</w:t>
      </w:r>
      <w:r w:rsidR="007270C8">
        <w:rPr>
          <w:rFonts w:ascii="Source Sans Pro" w:hAnsi="Source Sans Pro"/>
        </w:rPr>
        <w:t>e</w:t>
      </w:r>
      <w:r w:rsidR="00917A17" w:rsidRPr="000B6CDA">
        <w:rPr>
          <w:rFonts w:ascii="Source Sans Pro" w:hAnsi="Source Sans Pro"/>
        </w:rPr>
        <w:t xml:space="preserve"> report by the “Guía de Financiación Comunitaria”</w:t>
      </w:r>
      <w:r w:rsidR="00806C46">
        <w:rPr>
          <w:rFonts w:ascii="Source Sans Pro" w:hAnsi="Source Sans Pro"/>
        </w:rPr>
        <w:t>,</w:t>
      </w:r>
      <w:r w:rsidR="00917A17" w:rsidRPr="000B6CDA">
        <w:rPr>
          <w:rFonts w:ascii="Source Sans Pro" w:hAnsi="Source Sans Pro"/>
        </w:rPr>
        <w:t xml:space="preserve"> the Recovery and Resilience Facility (RRF) is a funded rural broadband scheme that subsidizes operators to expand </w:t>
      </w:r>
      <w:r w:rsidR="007E7C30">
        <w:rPr>
          <w:rFonts w:ascii="Source Sans Pro" w:hAnsi="Source Sans Pro"/>
        </w:rPr>
        <w:t>high-speed</w:t>
      </w:r>
      <w:r w:rsidR="00917A17" w:rsidRPr="000B6CDA">
        <w:rPr>
          <w:rFonts w:ascii="Source Sans Pro" w:hAnsi="Source Sans Pro"/>
        </w:rPr>
        <w:t xml:space="preserve"> and 5G coverage in underserved areas, published on 17th October 2022: </w:t>
      </w:r>
      <w:hyperlink r:id="rId17" w:history="1">
        <w:r w:rsidR="00917A17" w:rsidRPr="000B6CDA">
          <w:rPr>
            <w:rStyle w:val="Collegamentoipertestuale"/>
            <w:rFonts w:ascii="Source Sans Pro" w:hAnsi="Source Sans Pro"/>
            <w:lang w:val="it-IT" w:eastAsia="hi-IN" w:bidi="hi-IN"/>
          </w:rPr>
          <w:t>https://www.guiafc.es/en/ayudas-del-mecanismo-de-recuperacion-a-la-banda-ancha-en-las-zonas-rurales-espanolas/</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767AA"/>
    <w:multiLevelType w:val="hybridMultilevel"/>
    <w:tmpl w:val="88CED55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92137B8"/>
    <w:multiLevelType w:val="hybridMultilevel"/>
    <w:tmpl w:val="BF52367C"/>
    <w:lvl w:ilvl="0" w:tplc="0410000F">
      <w:start w:val="1"/>
      <w:numFmt w:val="decimal"/>
      <w:lvlText w:val="%1."/>
      <w:lvlJc w:val="left"/>
      <w:pPr>
        <w:ind w:left="718" w:hanging="360"/>
      </w:pPr>
    </w:lvl>
    <w:lvl w:ilvl="1" w:tplc="04100019" w:tentative="1">
      <w:start w:val="1"/>
      <w:numFmt w:val="lowerLetter"/>
      <w:lvlText w:val="%2."/>
      <w:lvlJc w:val="left"/>
      <w:pPr>
        <w:ind w:left="1438" w:hanging="360"/>
      </w:pPr>
    </w:lvl>
    <w:lvl w:ilvl="2" w:tplc="0410001B" w:tentative="1">
      <w:start w:val="1"/>
      <w:numFmt w:val="lowerRoman"/>
      <w:lvlText w:val="%3."/>
      <w:lvlJc w:val="right"/>
      <w:pPr>
        <w:ind w:left="2158" w:hanging="180"/>
      </w:pPr>
    </w:lvl>
    <w:lvl w:ilvl="3" w:tplc="0410000F" w:tentative="1">
      <w:start w:val="1"/>
      <w:numFmt w:val="decimal"/>
      <w:lvlText w:val="%4."/>
      <w:lvlJc w:val="left"/>
      <w:pPr>
        <w:ind w:left="2878" w:hanging="360"/>
      </w:pPr>
    </w:lvl>
    <w:lvl w:ilvl="4" w:tplc="04100019" w:tentative="1">
      <w:start w:val="1"/>
      <w:numFmt w:val="lowerLetter"/>
      <w:lvlText w:val="%5."/>
      <w:lvlJc w:val="left"/>
      <w:pPr>
        <w:ind w:left="3598" w:hanging="360"/>
      </w:pPr>
    </w:lvl>
    <w:lvl w:ilvl="5" w:tplc="0410001B" w:tentative="1">
      <w:start w:val="1"/>
      <w:numFmt w:val="lowerRoman"/>
      <w:lvlText w:val="%6."/>
      <w:lvlJc w:val="right"/>
      <w:pPr>
        <w:ind w:left="4318" w:hanging="180"/>
      </w:pPr>
    </w:lvl>
    <w:lvl w:ilvl="6" w:tplc="0410000F" w:tentative="1">
      <w:start w:val="1"/>
      <w:numFmt w:val="decimal"/>
      <w:lvlText w:val="%7."/>
      <w:lvlJc w:val="left"/>
      <w:pPr>
        <w:ind w:left="5038" w:hanging="360"/>
      </w:pPr>
    </w:lvl>
    <w:lvl w:ilvl="7" w:tplc="04100019" w:tentative="1">
      <w:start w:val="1"/>
      <w:numFmt w:val="lowerLetter"/>
      <w:lvlText w:val="%8."/>
      <w:lvlJc w:val="left"/>
      <w:pPr>
        <w:ind w:left="5758" w:hanging="360"/>
      </w:pPr>
    </w:lvl>
    <w:lvl w:ilvl="8" w:tplc="0410001B" w:tentative="1">
      <w:start w:val="1"/>
      <w:numFmt w:val="lowerRoman"/>
      <w:lvlText w:val="%9."/>
      <w:lvlJc w:val="right"/>
      <w:pPr>
        <w:ind w:left="6478" w:hanging="180"/>
      </w:pPr>
    </w:lvl>
  </w:abstractNum>
  <w:abstractNum w:abstractNumId="2" w15:restartNumberingAfterBreak="0">
    <w:nsid w:val="1ADF18F9"/>
    <w:multiLevelType w:val="multilevel"/>
    <w:tmpl w:val="63E24AB6"/>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 w15:restartNumberingAfterBreak="0">
    <w:nsid w:val="35D02712"/>
    <w:multiLevelType w:val="multilevel"/>
    <w:tmpl w:val="469AF1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33F2828"/>
    <w:multiLevelType w:val="multilevel"/>
    <w:tmpl w:val="86BEA4C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15:restartNumberingAfterBreak="0">
    <w:nsid w:val="6BB66DEC"/>
    <w:multiLevelType w:val="hybridMultilevel"/>
    <w:tmpl w:val="9F40E674"/>
    <w:lvl w:ilvl="0" w:tplc="0410000F">
      <w:start w:val="1"/>
      <w:numFmt w:val="decimal"/>
      <w:lvlText w:val="%1."/>
      <w:lvlJc w:val="left"/>
      <w:pPr>
        <w:ind w:left="718" w:hanging="360"/>
      </w:pPr>
    </w:lvl>
    <w:lvl w:ilvl="1" w:tplc="04100019" w:tentative="1">
      <w:start w:val="1"/>
      <w:numFmt w:val="lowerLetter"/>
      <w:lvlText w:val="%2."/>
      <w:lvlJc w:val="left"/>
      <w:pPr>
        <w:ind w:left="1438" w:hanging="360"/>
      </w:pPr>
    </w:lvl>
    <w:lvl w:ilvl="2" w:tplc="0410001B" w:tentative="1">
      <w:start w:val="1"/>
      <w:numFmt w:val="lowerRoman"/>
      <w:lvlText w:val="%3."/>
      <w:lvlJc w:val="right"/>
      <w:pPr>
        <w:ind w:left="2158" w:hanging="180"/>
      </w:pPr>
    </w:lvl>
    <w:lvl w:ilvl="3" w:tplc="0410000F" w:tentative="1">
      <w:start w:val="1"/>
      <w:numFmt w:val="decimal"/>
      <w:lvlText w:val="%4."/>
      <w:lvlJc w:val="left"/>
      <w:pPr>
        <w:ind w:left="2878" w:hanging="360"/>
      </w:pPr>
    </w:lvl>
    <w:lvl w:ilvl="4" w:tplc="04100019" w:tentative="1">
      <w:start w:val="1"/>
      <w:numFmt w:val="lowerLetter"/>
      <w:lvlText w:val="%5."/>
      <w:lvlJc w:val="left"/>
      <w:pPr>
        <w:ind w:left="3598" w:hanging="360"/>
      </w:pPr>
    </w:lvl>
    <w:lvl w:ilvl="5" w:tplc="0410001B" w:tentative="1">
      <w:start w:val="1"/>
      <w:numFmt w:val="lowerRoman"/>
      <w:lvlText w:val="%6."/>
      <w:lvlJc w:val="right"/>
      <w:pPr>
        <w:ind w:left="4318" w:hanging="180"/>
      </w:pPr>
    </w:lvl>
    <w:lvl w:ilvl="6" w:tplc="0410000F" w:tentative="1">
      <w:start w:val="1"/>
      <w:numFmt w:val="decimal"/>
      <w:lvlText w:val="%7."/>
      <w:lvlJc w:val="left"/>
      <w:pPr>
        <w:ind w:left="5038" w:hanging="360"/>
      </w:pPr>
    </w:lvl>
    <w:lvl w:ilvl="7" w:tplc="04100019" w:tentative="1">
      <w:start w:val="1"/>
      <w:numFmt w:val="lowerLetter"/>
      <w:lvlText w:val="%8."/>
      <w:lvlJc w:val="left"/>
      <w:pPr>
        <w:ind w:left="5758" w:hanging="360"/>
      </w:pPr>
    </w:lvl>
    <w:lvl w:ilvl="8" w:tplc="0410001B" w:tentative="1">
      <w:start w:val="1"/>
      <w:numFmt w:val="lowerRoman"/>
      <w:lvlText w:val="%9."/>
      <w:lvlJc w:val="right"/>
      <w:pPr>
        <w:ind w:left="6478" w:hanging="180"/>
      </w:pPr>
    </w:lvl>
  </w:abstractNum>
  <w:abstractNum w:abstractNumId="6" w15:restartNumberingAfterBreak="0">
    <w:nsid w:val="76D635C8"/>
    <w:multiLevelType w:val="hybridMultilevel"/>
    <w:tmpl w:val="0406999C"/>
    <w:lvl w:ilvl="0" w:tplc="0410000F">
      <w:start w:val="1"/>
      <w:numFmt w:val="decimal"/>
      <w:lvlText w:val="%1."/>
      <w:lvlJc w:val="left"/>
      <w:pPr>
        <w:ind w:left="1078" w:hanging="360"/>
      </w:pPr>
    </w:lvl>
    <w:lvl w:ilvl="1" w:tplc="04100019" w:tentative="1">
      <w:start w:val="1"/>
      <w:numFmt w:val="lowerLetter"/>
      <w:lvlText w:val="%2."/>
      <w:lvlJc w:val="left"/>
      <w:pPr>
        <w:ind w:left="1798" w:hanging="360"/>
      </w:pPr>
    </w:lvl>
    <w:lvl w:ilvl="2" w:tplc="0410001B" w:tentative="1">
      <w:start w:val="1"/>
      <w:numFmt w:val="lowerRoman"/>
      <w:lvlText w:val="%3."/>
      <w:lvlJc w:val="right"/>
      <w:pPr>
        <w:ind w:left="2518" w:hanging="180"/>
      </w:pPr>
    </w:lvl>
    <w:lvl w:ilvl="3" w:tplc="0410000F" w:tentative="1">
      <w:start w:val="1"/>
      <w:numFmt w:val="decimal"/>
      <w:lvlText w:val="%4."/>
      <w:lvlJc w:val="left"/>
      <w:pPr>
        <w:ind w:left="3238" w:hanging="360"/>
      </w:pPr>
    </w:lvl>
    <w:lvl w:ilvl="4" w:tplc="04100019" w:tentative="1">
      <w:start w:val="1"/>
      <w:numFmt w:val="lowerLetter"/>
      <w:lvlText w:val="%5."/>
      <w:lvlJc w:val="left"/>
      <w:pPr>
        <w:ind w:left="3958" w:hanging="360"/>
      </w:pPr>
    </w:lvl>
    <w:lvl w:ilvl="5" w:tplc="0410001B" w:tentative="1">
      <w:start w:val="1"/>
      <w:numFmt w:val="lowerRoman"/>
      <w:lvlText w:val="%6."/>
      <w:lvlJc w:val="right"/>
      <w:pPr>
        <w:ind w:left="4678" w:hanging="180"/>
      </w:pPr>
    </w:lvl>
    <w:lvl w:ilvl="6" w:tplc="0410000F" w:tentative="1">
      <w:start w:val="1"/>
      <w:numFmt w:val="decimal"/>
      <w:lvlText w:val="%7."/>
      <w:lvlJc w:val="left"/>
      <w:pPr>
        <w:ind w:left="5398" w:hanging="360"/>
      </w:pPr>
    </w:lvl>
    <w:lvl w:ilvl="7" w:tplc="04100019" w:tentative="1">
      <w:start w:val="1"/>
      <w:numFmt w:val="lowerLetter"/>
      <w:lvlText w:val="%8."/>
      <w:lvlJc w:val="left"/>
      <w:pPr>
        <w:ind w:left="6118" w:hanging="360"/>
      </w:pPr>
    </w:lvl>
    <w:lvl w:ilvl="8" w:tplc="0410001B" w:tentative="1">
      <w:start w:val="1"/>
      <w:numFmt w:val="lowerRoman"/>
      <w:lvlText w:val="%9."/>
      <w:lvlJc w:val="right"/>
      <w:pPr>
        <w:ind w:left="6838" w:hanging="180"/>
      </w:pPr>
    </w:lvl>
  </w:abstractNum>
  <w:abstractNum w:abstractNumId="7" w15:restartNumberingAfterBreak="0">
    <w:nsid w:val="78437E22"/>
    <w:multiLevelType w:val="multilevel"/>
    <w:tmpl w:val="214CC528"/>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B664FAE"/>
    <w:multiLevelType w:val="multilevel"/>
    <w:tmpl w:val="F282E9E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468475255">
    <w:abstractNumId w:val="8"/>
  </w:num>
  <w:num w:numId="2" w16cid:durableId="1045835056">
    <w:abstractNumId w:val="4"/>
  </w:num>
  <w:num w:numId="3" w16cid:durableId="1065570748">
    <w:abstractNumId w:val="2"/>
  </w:num>
  <w:num w:numId="4" w16cid:durableId="963660739">
    <w:abstractNumId w:val="3"/>
  </w:num>
  <w:num w:numId="5" w16cid:durableId="237521641">
    <w:abstractNumId w:val="0"/>
  </w:num>
  <w:num w:numId="6" w16cid:durableId="280570978">
    <w:abstractNumId w:val="7"/>
  </w:num>
  <w:num w:numId="7" w16cid:durableId="2080323706">
    <w:abstractNumId w:val="5"/>
  </w:num>
  <w:num w:numId="8" w16cid:durableId="1851023209">
    <w:abstractNumId w:val="6"/>
  </w:num>
  <w:num w:numId="9" w16cid:durableId="7400988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1FD3"/>
    <w:rsid w:val="00022D44"/>
    <w:rsid w:val="00026BEE"/>
    <w:rsid w:val="000626E2"/>
    <w:rsid w:val="00093956"/>
    <w:rsid w:val="000B4D36"/>
    <w:rsid w:val="000B4F02"/>
    <w:rsid w:val="000B6CDA"/>
    <w:rsid w:val="000F7C6B"/>
    <w:rsid w:val="00113EAA"/>
    <w:rsid w:val="0016481A"/>
    <w:rsid w:val="0019609A"/>
    <w:rsid w:val="001C76D4"/>
    <w:rsid w:val="00237EDD"/>
    <w:rsid w:val="002665F0"/>
    <w:rsid w:val="002C1FD3"/>
    <w:rsid w:val="002D205D"/>
    <w:rsid w:val="003E6F8F"/>
    <w:rsid w:val="003F135B"/>
    <w:rsid w:val="00453CC1"/>
    <w:rsid w:val="00494DFE"/>
    <w:rsid w:val="00497D3B"/>
    <w:rsid w:val="004D2356"/>
    <w:rsid w:val="004F078C"/>
    <w:rsid w:val="0051735A"/>
    <w:rsid w:val="005837ED"/>
    <w:rsid w:val="005B51CF"/>
    <w:rsid w:val="005E1E7E"/>
    <w:rsid w:val="0060296C"/>
    <w:rsid w:val="0060336D"/>
    <w:rsid w:val="006D7203"/>
    <w:rsid w:val="00715DA1"/>
    <w:rsid w:val="007171FF"/>
    <w:rsid w:val="0072239B"/>
    <w:rsid w:val="007270C8"/>
    <w:rsid w:val="00785A33"/>
    <w:rsid w:val="007B6E44"/>
    <w:rsid w:val="007E7C30"/>
    <w:rsid w:val="00806C46"/>
    <w:rsid w:val="00876115"/>
    <w:rsid w:val="008E785A"/>
    <w:rsid w:val="00917A17"/>
    <w:rsid w:val="00933F50"/>
    <w:rsid w:val="00945CBB"/>
    <w:rsid w:val="0097524E"/>
    <w:rsid w:val="009760DA"/>
    <w:rsid w:val="00991A7E"/>
    <w:rsid w:val="009B6484"/>
    <w:rsid w:val="00A12455"/>
    <w:rsid w:val="00AA5728"/>
    <w:rsid w:val="00B202EF"/>
    <w:rsid w:val="00B53012"/>
    <w:rsid w:val="00C34D92"/>
    <w:rsid w:val="00C73F1A"/>
    <w:rsid w:val="00CC5D7F"/>
    <w:rsid w:val="00D011AB"/>
    <w:rsid w:val="00D03587"/>
    <w:rsid w:val="00D569FA"/>
    <w:rsid w:val="00D66EEE"/>
    <w:rsid w:val="00D816AA"/>
    <w:rsid w:val="00E2058D"/>
    <w:rsid w:val="00E57320"/>
    <w:rsid w:val="00E96F0D"/>
    <w:rsid w:val="00ED1737"/>
    <w:rsid w:val="00EE5F8C"/>
    <w:rsid w:val="00F11DD6"/>
    <w:rsid w:val="00F51A1F"/>
    <w:rsid w:val="00F82F16"/>
    <w:rsid w:val="00FA236A"/>
    <w:rsid w:val="00FD38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135D1"/>
  <w15:docId w15:val="{FC9674B6-3E75-4070-AD07-F60E8E86F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spacing w:line="1" w:lineRule="atLeast"/>
      <w:ind w:leftChars="-1" w:left="-1" w:hangingChars="1" w:hanging="1"/>
      <w:textDirection w:val="btLr"/>
      <w:textAlignment w:val="top"/>
      <w:outlineLvl w:val="0"/>
    </w:pPr>
    <w:rPr>
      <w:kern w:val="1"/>
      <w:position w:val="-1"/>
      <w:sz w:val="24"/>
      <w:szCs w:val="24"/>
      <w:lang w:val="it-IT" w:eastAsia="hi-IN" w:bidi="hi-IN"/>
    </w:rPr>
  </w:style>
  <w:style w:type="paragraph" w:styleId="Titolo1">
    <w:name w:val="heading 1"/>
    <w:basedOn w:val="Normale"/>
    <w:next w:val="Normale"/>
    <w:uiPriority w:val="9"/>
    <w:qFormat/>
    <w:pPr>
      <w:keepNext/>
      <w:keepLines/>
      <w:spacing w:before="480" w:after="12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WW-Absatz-Standardschriftart1">
    <w:name w:val="WW-Absatz-Standardschriftart1"/>
    <w:rPr>
      <w:w w:val="100"/>
      <w:position w:val="-1"/>
      <w:effect w:val="none"/>
      <w:vertAlign w:val="baseline"/>
      <w:cs w:val="0"/>
      <w:em w:val="none"/>
    </w:rPr>
  </w:style>
  <w:style w:type="character" w:styleId="Collegamentoipertestuale">
    <w:name w:val="Hyperlink"/>
    <w:rPr>
      <w:color w:val="000080"/>
      <w:w w:val="100"/>
      <w:position w:val="-1"/>
      <w:u w:val="single"/>
      <w:effect w:val="none"/>
      <w:vertAlign w:val="baseline"/>
      <w:cs w:val="0"/>
      <w:em w:val="none"/>
      <w:lang/>
    </w:rPr>
  </w:style>
  <w:style w:type="paragraph" w:customStyle="1" w:styleId="Heading">
    <w:name w:val="Heading"/>
    <w:basedOn w:val="Normale"/>
    <w:next w:val="Corpotesto"/>
    <w:pPr>
      <w:keepNext/>
      <w:spacing w:before="240" w:after="120"/>
    </w:pPr>
    <w:rPr>
      <w:rFonts w:ascii="Arial" w:eastAsia="DejaVu Sans" w:hAnsi="Arial" w:cs="DejaVu Sans"/>
      <w:sz w:val="28"/>
      <w:szCs w:val="28"/>
    </w:rPr>
  </w:style>
  <w:style w:type="paragraph" w:styleId="Corpotesto">
    <w:name w:val="Body Text"/>
    <w:basedOn w:val="Normale"/>
    <w:pPr>
      <w:spacing w:after="120"/>
    </w:pPr>
  </w:style>
  <w:style w:type="paragraph" w:styleId="Elenco">
    <w:name w:val="List"/>
    <w:basedOn w:val="Corpotesto"/>
  </w:style>
  <w:style w:type="paragraph" w:customStyle="1" w:styleId="Caption1">
    <w:name w:val="Caption1"/>
    <w:basedOn w:val="Normale"/>
    <w:pPr>
      <w:suppressLineNumbers/>
      <w:spacing w:before="120" w:after="120"/>
    </w:pPr>
    <w:rPr>
      <w:i/>
      <w:iCs/>
    </w:rPr>
  </w:style>
  <w:style w:type="paragraph" w:customStyle="1" w:styleId="Index">
    <w:name w:val="Index"/>
    <w:basedOn w:val="Normale"/>
    <w:pPr>
      <w:suppressLineNumbers/>
    </w:pPr>
  </w:style>
  <w:style w:type="paragraph" w:customStyle="1" w:styleId="TableContents">
    <w:name w:val="Table Contents"/>
    <w:basedOn w:val="Normale"/>
    <w:pPr>
      <w:suppressLineNumbers/>
    </w:pPr>
  </w:style>
  <w:style w:type="paragraph" w:customStyle="1" w:styleId="TableHeading">
    <w:name w:val="Table Heading"/>
    <w:basedOn w:val="TableContents"/>
    <w:pPr>
      <w:jc w:val="center"/>
    </w:pPr>
    <w:rPr>
      <w:b/>
      <w:bCs/>
    </w:rPr>
  </w:style>
  <w:style w:type="paragraph" w:styleId="Testonotaapidipagina">
    <w:name w:val="footnote text"/>
    <w:basedOn w:val="Normale"/>
    <w:qFormat/>
    <w:rPr>
      <w:sz w:val="20"/>
      <w:szCs w:val="18"/>
    </w:rPr>
  </w:style>
  <w:style w:type="character" w:customStyle="1" w:styleId="TestonotaapidipaginaCarattere">
    <w:name w:val="Testo nota a piè di pagina Carattere"/>
    <w:rPr>
      <w:w w:val="100"/>
      <w:kern w:val="1"/>
      <w:position w:val="-1"/>
      <w:szCs w:val="18"/>
      <w:effect w:val="none"/>
      <w:vertAlign w:val="baseline"/>
      <w:cs w:val="0"/>
      <w:em w:val="none"/>
      <w:lang w:eastAsia="hi-IN" w:bidi="hi-IN"/>
    </w:rPr>
  </w:style>
  <w:style w:type="character" w:styleId="Rimandonotaapidipagina">
    <w:name w:val="footnote reference"/>
    <w:qFormat/>
    <w:rPr>
      <w:w w:val="100"/>
      <w:position w:val="-1"/>
      <w:effect w:val="none"/>
      <w:vertAlign w:val="superscript"/>
      <w:cs w:val="0"/>
      <w:em w:val="none"/>
    </w:rPr>
  </w:style>
  <w:style w:type="character" w:styleId="Menzionenonrisolta">
    <w:name w:val="Unresolved Mention"/>
    <w:qFormat/>
    <w:rPr>
      <w:color w:val="605E5C"/>
      <w:w w:val="100"/>
      <w:position w:val="-1"/>
      <w:effect w:val="none"/>
      <w:shd w:val="clear" w:color="auto" w:fill="E1DFDD"/>
      <w:vertAlign w:val="baseline"/>
      <w:cs w:val="0"/>
      <w:em w:val="none"/>
    </w:rPr>
  </w:style>
  <w:style w:type="character" w:styleId="Collegamentovisitato">
    <w:name w:val="FollowedHyperlink"/>
    <w:qFormat/>
    <w:rPr>
      <w:color w:val="954F72"/>
      <w:w w:val="100"/>
      <w:position w:val="-1"/>
      <w:u w:val="single"/>
      <w:effect w:val="none"/>
      <w:vertAlign w:val="baseline"/>
      <w:cs w:val="0"/>
      <w:em w:val="none"/>
    </w:rPr>
  </w:style>
  <w:style w:type="paragraph" w:styleId="NormaleWeb">
    <w:name w:val="Normal (Web)"/>
    <w:basedOn w:val="Normale"/>
    <w:uiPriority w:val="99"/>
    <w:qFormat/>
    <w:pPr>
      <w:widowControl/>
      <w:suppressAutoHyphens/>
      <w:spacing w:before="100" w:beforeAutospacing="1" w:after="100" w:afterAutospacing="1"/>
    </w:pPr>
    <w:rPr>
      <w:kern w:val="0"/>
      <w:lang w:eastAsia="it-IT" w:bidi="ar-SA"/>
    </w:rPr>
  </w:style>
  <w:style w:type="table" w:customStyle="1" w:styleId="a">
    <w:basedOn w:val="TableNormal2"/>
    <w:tblPr>
      <w:tblStyleRowBandSize w:val="1"/>
      <w:tblStyleColBandSize w:val="1"/>
      <w:tblCellMar>
        <w:top w:w="0" w:type="dxa"/>
        <w:left w:w="70" w:type="dxa"/>
        <w:bottom w:w="0" w:type="dxa"/>
        <w:right w:w="70" w:type="dxa"/>
      </w:tblCellMar>
    </w:tblPr>
  </w:style>
  <w:style w:type="table" w:customStyle="1" w:styleId="a0">
    <w:basedOn w:val="TableNormal2"/>
    <w:tblPr>
      <w:tblStyleRowBandSize w:val="1"/>
      <w:tblStyleColBandSize w:val="1"/>
      <w:tblCellMar>
        <w:top w:w="0" w:type="dxa"/>
        <w:left w:w="70" w:type="dxa"/>
        <w:bottom w:w="0" w:type="dxa"/>
        <w:right w:w="70" w:type="dxa"/>
      </w:tblCellMar>
    </w:tblPr>
  </w:style>
  <w:style w:type="table" w:customStyle="1" w:styleId="a1">
    <w:basedOn w:val="TableNormal2"/>
    <w:tblPr>
      <w:tblStyleRowBandSize w:val="1"/>
      <w:tblStyleColBandSize w:val="1"/>
      <w:tblCellMar>
        <w:top w:w="0" w:type="dxa"/>
        <w:left w:w="70" w:type="dxa"/>
        <w:bottom w:w="0" w:type="dxa"/>
        <w:right w:w="70" w:type="dxa"/>
      </w:tblCellMar>
    </w:tbl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2">
    <w:basedOn w:val="TableNormal2"/>
    <w:tblPr>
      <w:tblStyleRowBandSize w:val="1"/>
      <w:tblStyleColBandSize w:val="1"/>
      <w:tblCellMar>
        <w:top w:w="0" w:type="dxa"/>
        <w:left w:w="70" w:type="dxa"/>
        <w:bottom w:w="0" w:type="dxa"/>
        <w:right w:w="70" w:type="dxa"/>
      </w:tblCellMar>
    </w:tblPr>
  </w:style>
  <w:style w:type="paragraph" w:styleId="Paragrafoelenco">
    <w:name w:val="List Paragraph"/>
    <w:basedOn w:val="Normale"/>
    <w:uiPriority w:val="34"/>
    <w:qFormat/>
    <w:rsid w:val="006D7203"/>
    <w:pPr>
      <w:ind w:left="720"/>
      <w:contextualSpacing/>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eypitaly.org/scuole-preselezion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20preselezione@eypitaly.org"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europarl.europa.eu/RegData/etudes/STUD/2019/608868/IPOL_STU%282019%29608868_EN.pdf" TargetMode="External"/><Relationship Id="rId13" Type="http://schemas.openxmlformats.org/officeDocument/2006/relationships/hyperlink" Target="https://www.uniser.net/erasmus-vet-projects-what-is-vocational-education-training-programme/" TargetMode="External"/><Relationship Id="rId3" Type="http://schemas.openxmlformats.org/officeDocument/2006/relationships/hyperlink" Target="https://ec.europa.eu/eurostat/statistics-explained/SEPDF/cache/112340.pdf" TargetMode="External"/><Relationship Id="rId7" Type="http://schemas.openxmlformats.org/officeDocument/2006/relationships/hyperlink" Target="https://www.itu.int/itu-d/reports/statistics/2024/11/10/ff24-mobile-network-coverage/" TargetMode="External"/><Relationship Id="rId12" Type="http://schemas.openxmlformats.org/officeDocument/2006/relationships/hyperlink" Target="https://www.interregeurope.eu/find-policy-solutions/policy-briefs/digital-transformation-of-public-services" TargetMode="External"/><Relationship Id="rId17" Type="http://schemas.openxmlformats.org/officeDocument/2006/relationships/hyperlink" Target="https://www.guiafc.es/en/ayudas-del-mecanismo-de-recuperacion-a-la-banda-ancha-en-las-zonas-rurales-espanolas/" TargetMode="External"/><Relationship Id="rId2" Type="http://schemas.openxmlformats.org/officeDocument/2006/relationships/hyperlink" Target="https://joint-research-centre.ec.europa.eu/jrc-news-and-updates/international-learning-mobility-lack-language-skills-and-information-discourage-rural-areas-students-2024-01-09_en" TargetMode="External"/><Relationship Id="rId16" Type="http://schemas.openxmlformats.org/officeDocument/2006/relationships/hyperlink" Target="https://www.fibercop.com/en/pnrr-calls/piano-italia-5g-backhaul-en/" TargetMode="External"/><Relationship Id="rId1" Type="http://schemas.openxmlformats.org/officeDocument/2006/relationships/hyperlink" Target="https://www.coe.int/en/web/youth/-/young-people-from-rural-areas-must-have-better-access-to-rights-and-essential-services-more-actively-participate-in-economic-social-and-political-life-council-of-europe-says" TargetMode="External"/><Relationship Id="rId6" Type="http://schemas.openxmlformats.org/officeDocument/2006/relationships/hyperlink" Target="https://ec.europa.eu/eurostat/web/nuts" TargetMode="External"/><Relationship Id="rId11" Type="http://schemas.openxmlformats.org/officeDocument/2006/relationships/hyperlink" Target="https://www.goethe.de/ins/in/en/spr/led/dbd.html" TargetMode="External"/><Relationship Id="rId5" Type="http://schemas.openxmlformats.org/officeDocument/2006/relationships/hyperlink" Target="https://ec.europa.eu/eurostat/web/products-eurostat-news/w/ddn-20231011-1" TargetMode="External"/><Relationship Id="rId15" Type="http://schemas.openxmlformats.org/officeDocument/2006/relationships/hyperlink" Target="https://kb.netgear.com/000064886/What-is-backhaul" TargetMode="External"/><Relationship Id="rId10" Type="http://schemas.openxmlformats.org/officeDocument/2006/relationships/hyperlink" Target="https://www.farm-europe.eu/news/production-norms-meaning-multiplication-as-well-as-red-tape-issues/" TargetMode="External"/><Relationship Id="rId4" Type="http://schemas.openxmlformats.org/officeDocument/2006/relationships/hyperlink" Target="https://ruralpact.rural-vision.europa.eu/news/opportunities-and-challenges-remote-rural-areas-european-union_en" TargetMode="External"/><Relationship Id="rId9" Type="http://schemas.openxmlformats.org/officeDocument/2006/relationships/hyperlink" Target="https://www.who.int/europe/news/item/29-08-2022-out-of-pocket-payments-for-health-care-in-romania-undermine-progress-towards-universal-health-coverage" TargetMode="External"/><Relationship Id="rId14" Type="http://schemas.openxmlformats.org/officeDocument/2006/relationships/hyperlink" Target="https://www.business.hsbc.uk/en-gb/insights/growing-a-business/what-are-capital-expenditur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be6v8CP+Wi0UWdcH5mE0KXuzbQ==">CgMxLjA4AGoiChNzdWdnZXN0Lmh0NmN0azNucXFhEgtFbGlhIFBpc3Rpc2ojChRzdWdnZXN0LmRmN2x0ajZ6emFrdxILRWxpYSBQaXN0aXNyITFFek15VWlKZlgxczFUbDJCMWxFbWswWTJjNnpya0kwSQ==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1381</Words>
  <Characters>7877</Characters>
  <Application>Microsoft Office Word</Application>
  <DocSecurity>0</DocSecurity>
  <Lines>65</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Federico Fasol</dc:creator>
  <cp:lastModifiedBy>Vittorio Pantera</cp:lastModifiedBy>
  <cp:revision>21</cp:revision>
  <dcterms:created xsi:type="dcterms:W3CDTF">2025-12-02T15:38:00Z</dcterms:created>
  <dcterms:modified xsi:type="dcterms:W3CDTF">2025-12-02T16:09:00Z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b09b1064-5e33-4df4-b8a3-49a5c91475ed</vt:lpwstr>
  </property>
</Properties>
</file>